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val="en-GB"/>
        </w:rPr>
        <w:id w:val="1618642701"/>
        <w:docPartObj>
          <w:docPartGallery w:val="Cover Pages"/>
          <w:docPartUnique/>
        </w:docPartObj>
      </w:sdtPr>
      <w:sdtEndPr>
        <w:rPr>
          <w:color w:val="auto"/>
        </w:rPr>
      </w:sdtEndPr>
      <w:sdtContent>
        <w:p w14:paraId="417DB114" w14:textId="77777777" w:rsidR="00DF50C7" w:rsidRDefault="00DF50C7">
          <w:pPr>
            <w:pStyle w:val="NoSpacing"/>
            <w:spacing w:before="1540" w:after="240"/>
            <w:jc w:val="center"/>
            <w:rPr>
              <w:color w:val="4472C4" w:themeColor="accent1"/>
            </w:rPr>
          </w:pPr>
          <w:r>
            <w:rPr>
              <w:noProof/>
              <w:color w:val="4472C4" w:themeColor="accent1"/>
              <w:lang w:val="en-GB" w:eastAsia="en-GB"/>
            </w:rPr>
            <w:drawing>
              <wp:inline distT="0" distB="0" distL="0" distR="0" wp14:anchorId="3BE4B9FD" wp14:editId="50BFF826">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7D22C0C82E664781AFC49534EB770F6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DFF225D" w14:textId="63021D2D" w:rsidR="00DF50C7" w:rsidRDefault="00DF50C7">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Audit of assessment and recognition of delirium among hospitalised older adults in uk hospitals</w:t>
              </w:r>
            </w:p>
          </w:sdtContent>
        </w:sdt>
        <w:sdt>
          <w:sdtPr>
            <w:rPr>
              <w:b/>
              <w:color w:val="4472C4"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14:paraId="0FD5F1F3" w14:textId="1FA7CF05" w:rsidR="00DF50C7" w:rsidRPr="006A2297" w:rsidRDefault="00DF50C7">
              <w:pPr>
                <w:pStyle w:val="NoSpacing"/>
                <w:jc w:val="center"/>
                <w:rPr>
                  <w:color w:val="4472C4" w:themeColor="accent1"/>
                  <w:sz w:val="28"/>
                  <w:szCs w:val="28"/>
                </w:rPr>
              </w:pPr>
              <w:r w:rsidRPr="006A2297">
                <w:rPr>
                  <w:b/>
                  <w:color w:val="4472C4" w:themeColor="accent1"/>
                  <w:sz w:val="28"/>
                  <w:szCs w:val="28"/>
                </w:rPr>
                <w:t>Protocol for Round 2 – Retrospective delirium diagnosis</w:t>
              </w:r>
            </w:p>
          </w:sdtContent>
        </w:sdt>
        <w:p w14:paraId="409DF95F" w14:textId="0E033313" w:rsidR="003D0C1C" w:rsidRDefault="00DF50C7" w:rsidP="00FA2818">
          <w:pPr>
            <w:pStyle w:val="NoSpacing"/>
            <w:spacing w:before="480"/>
            <w:jc w:val="center"/>
            <w:rPr>
              <w:b/>
              <w:color w:val="4472C4" w:themeColor="accent1"/>
            </w:rPr>
          </w:pPr>
          <w:r>
            <w:rPr>
              <w:noProof/>
              <w:color w:val="4472C4" w:themeColor="accent1"/>
              <w:lang w:val="en-GB" w:eastAsia="en-GB"/>
            </w:rPr>
            <mc:AlternateContent>
              <mc:Choice Requires="wps">
                <w:drawing>
                  <wp:anchor distT="0" distB="0" distL="114300" distR="114300" simplePos="0" relativeHeight="251659264" behindDoc="0" locked="0" layoutInCell="1" allowOverlap="1" wp14:anchorId="6F9FB074" wp14:editId="028054F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69166" w14:textId="6216C3E6" w:rsidR="006A2297" w:rsidRDefault="006A2297">
                                <w:pPr>
                                  <w:pStyle w:val="NoSpacing"/>
                                  <w:spacing w:after="40"/>
                                  <w:jc w:val="center"/>
                                  <w:rPr>
                                    <w:caps/>
                                    <w:color w:val="4472C4" w:themeColor="accent1"/>
                                    <w:sz w:val="28"/>
                                    <w:szCs w:val="28"/>
                                  </w:rPr>
                                </w:pPr>
                              </w:p>
                              <w:p w14:paraId="6F14A1F6" w14:textId="591A921F" w:rsidR="006A2297" w:rsidRDefault="006A2297">
                                <w:pPr>
                                  <w:pStyle w:val="NoSpacing"/>
                                  <w:jc w:val="center"/>
                                  <w:rPr>
                                    <w:color w:val="4472C4" w:themeColor="accent1"/>
                                  </w:rPr>
                                </w:pPr>
                                <w:sdt>
                                  <w:sdtPr>
                                    <w:rPr>
                                      <w:caps/>
                                      <w:color w:val="4472C4" w:themeColor="accent1"/>
                                    </w:rPr>
                                    <w:alias w:val="Company"/>
                                    <w:tag w:val=""/>
                                    <w:id w:val="1116329313"/>
                                    <w:dataBinding w:prefixMappings="xmlns:ns0='http://schemas.openxmlformats.org/officeDocument/2006/extended-properties' " w:xpath="/ns0:Properties[1]/ns0:Company[1]" w:storeItemID="{6668398D-A668-4E3E-A5EB-62B293D839F1}"/>
                                    <w:text/>
                                  </w:sdtPr>
                                  <w:sdtContent>
                                    <w:r>
                                      <w:rPr>
                                        <w:caps/>
                                        <w:color w:val="4472C4" w:themeColor="accent1"/>
                                      </w:rPr>
                                      <w:t>Geriatric Medicine Research Collaborative</w:t>
                                    </w:r>
                                  </w:sdtContent>
                                </w:sdt>
                              </w:p>
                              <w:p w14:paraId="05964525" w14:textId="0BF3F494" w:rsidR="006A2297" w:rsidRDefault="006A2297">
                                <w:pPr>
                                  <w:pStyle w:val="NoSpacing"/>
                                  <w:jc w:val="center"/>
                                  <w:rPr>
                                    <w:color w:val="4472C4" w:themeColor="accent1"/>
                                  </w:rPr>
                                </w:pPr>
                                <w:sdt>
                                  <w:sdtPr>
                                    <w:rPr>
                                      <w:color w:val="4472C4" w:themeColor="accent1"/>
                                    </w:rPr>
                                    <w:alias w:val="Address"/>
                                    <w:tag w:val=""/>
                                    <w:id w:val="1422370601"/>
                                    <w:dataBinding w:prefixMappings="xmlns:ns0='http://schemas.microsoft.com/office/2006/coverPageProps' " w:xpath="/ns0:CoverPageProperties[1]/ns0:CompanyAddress[1]" w:storeItemID="{55AF091B-3C7A-41E3-B477-F2FDAA23CFDA}"/>
                                    <w:text/>
                                  </w:sdtPr>
                                  <w:sdtContent>
                                    <w:r>
                                      <w:rPr>
                                        <w:color w:val="4472C4" w:themeColor="accent1"/>
                                      </w:rPr>
                                      <w:t xml:space="preserve">gemresearchuk@gmail.com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F9FB07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17569166" w14:textId="6216C3E6" w:rsidR="006A2297" w:rsidRDefault="006A2297">
                          <w:pPr>
                            <w:pStyle w:val="NoSpacing"/>
                            <w:spacing w:after="40"/>
                            <w:jc w:val="center"/>
                            <w:rPr>
                              <w:caps/>
                              <w:color w:val="4472C4" w:themeColor="accent1"/>
                              <w:sz w:val="28"/>
                              <w:szCs w:val="28"/>
                            </w:rPr>
                          </w:pPr>
                        </w:p>
                        <w:p w14:paraId="6F14A1F6" w14:textId="591A921F" w:rsidR="006A2297" w:rsidRDefault="006A2297">
                          <w:pPr>
                            <w:pStyle w:val="NoSpacing"/>
                            <w:jc w:val="center"/>
                            <w:rPr>
                              <w:color w:val="4472C4" w:themeColor="accent1"/>
                            </w:rPr>
                          </w:pPr>
                          <w:sdt>
                            <w:sdtPr>
                              <w:rPr>
                                <w:caps/>
                                <w:color w:val="4472C4" w:themeColor="accent1"/>
                              </w:rPr>
                              <w:alias w:val="Company"/>
                              <w:tag w:val=""/>
                              <w:id w:val="1116329313"/>
                              <w:dataBinding w:prefixMappings="xmlns:ns0='http://schemas.openxmlformats.org/officeDocument/2006/extended-properties' " w:xpath="/ns0:Properties[1]/ns0:Company[1]" w:storeItemID="{6668398D-A668-4E3E-A5EB-62B293D839F1}"/>
                              <w:text/>
                            </w:sdtPr>
                            <w:sdtContent>
                              <w:r>
                                <w:rPr>
                                  <w:caps/>
                                  <w:color w:val="4472C4" w:themeColor="accent1"/>
                                </w:rPr>
                                <w:t>Geriatric Medicine Research Collaborative</w:t>
                              </w:r>
                            </w:sdtContent>
                          </w:sdt>
                        </w:p>
                        <w:p w14:paraId="05964525" w14:textId="0BF3F494" w:rsidR="006A2297" w:rsidRDefault="006A2297">
                          <w:pPr>
                            <w:pStyle w:val="NoSpacing"/>
                            <w:jc w:val="center"/>
                            <w:rPr>
                              <w:color w:val="4472C4" w:themeColor="accent1"/>
                            </w:rPr>
                          </w:pPr>
                          <w:sdt>
                            <w:sdtPr>
                              <w:rPr>
                                <w:color w:val="4472C4" w:themeColor="accent1"/>
                              </w:rPr>
                              <w:alias w:val="Address"/>
                              <w:tag w:val=""/>
                              <w:id w:val="1422370601"/>
                              <w:dataBinding w:prefixMappings="xmlns:ns0='http://schemas.microsoft.com/office/2006/coverPageProps' " w:xpath="/ns0:CoverPageProperties[1]/ns0:CompanyAddress[1]" w:storeItemID="{55AF091B-3C7A-41E3-B477-F2FDAA23CFDA}"/>
                              <w:text/>
                            </w:sdtPr>
                            <w:sdtContent>
                              <w:r>
                                <w:rPr>
                                  <w:color w:val="4472C4" w:themeColor="accent1"/>
                                </w:rPr>
                                <w:t xml:space="preserve">gemresearchuk@gmail.com </w:t>
                              </w:r>
                            </w:sdtContent>
                          </w:sdt>
                        </w:p>
                      </w:txbxContent>
                    </v:textbox>
                    <w10:wrap anchorx="margin" anchory="page"/>
                  </v:shape>
                </w:pict>
              </mc:Fallback>
            </mc:AlternateContent>
          </w:r>
        </w:p>
        <w:p w14:paraId="077484D6" w14:textId="4F6BC05C" w:rsidR="003D0C1C" w:rsidRDefault="003D0C1C" w:rsidP="006A2297">
          <w:pPr>
            <w:pStyle w:val="NoSpacing"/>
            <w:jc w:val="center"/>
            <w:rPr>
              <w:b/>
              <w:color w:val="4472C4" w:themeColor="accent1"/>
            </w:rPr>
          </w:pPr>
          <w:r w:rsidRPr="006A2297">
            <w:rPr>
              <w:b/>
              <w:color w:val="4472C4" w:themeColor="accent1"/>
            </w:rPr>
            <w:t>Version Number: V1.0</w:t>
          </w:r>
        </w:p>
        <w:p w14:paraId="646C1773" w14:textId="77777777" w:rsidR="003D0C1C" w:rsidRPr="006A2297" w:rsidRDefault="003D0C1C" w:rsidP="006A2297">
          <w:pPr>
            <w:pStyle w:val="NoSpacing"/>
            <w:jc w:val="center"/>
            <w:rPr>
              <w:b/>
              <w:color w:val="4472C4" w:themeColor="accent1"/>
            </w:rPr>
          </w:pPr>
        </w:p>
        <w:p w14:paraId="51053269" w14:textId="0E341359" w:rsidR="003D0C1C" w:rsidRPr="006A2297" w:rsidRDefault="003D0C1C" w:rsidP="006A2297">
          <w:pPr>
            <w:pStyle w:val="NoSpacing"/>
            <w:jc w:val="center"/>
            <w:rPr>
              <w:b/>
              <w:color w:val="4472C4" w:themeColor="accent1"/>
            </w:rPr>
          </w:pPr>
          <w:r w:rsidRPr="006A2297">
            <w:rPr>
              <w:b/>
              <w:color w:val="4472C4" w:themeColor="accent1"/>
            </w:rPr>
            <w:t>Version Date: 2</w:t>
          </w:r>
          <w:r w:rsidR="005161A8">
            <w:rPr>
              <w:b/>
              <w:color w:val="4472C4" w:themeColor="accent1"/>
            </w:rPr>
            <w:t>9</w:t>
          </w:r>
          <w:r w:rsidRPr="006A2297">
            <w:rPr>
              <w:b/>
              <w:color w:val="4472C4" w:themeColor="accent1"/>
            </w:rPr>
            <w:t xml:space="preserve"> November 2018</w:t>
          </w:r>
        </w:p>
        <w:p w14:paraId="1C18B89F" w14:textId="66D4E821" w:rsidR="003D0C1C" w:rsidRDefault="00FA2818">
          <w:pPr>
            <w:pStyle w:val="NoSpacing"/>
            <w:spacing w:before="480"/>
            <w:jc w:val="center"/>
            <w:rPr>
              <w:color w:val="4472C4" w:themeColor="accent1"/>
            </w:rPr>
          </w:pPr>
          <w:r>
            <w:rPr>
              <w:noProof/>
              <w:color w:val="4472C4" w:themeColor="accent1"/>
              <w:lang w:val="en-GB" w:eastAsia="en-GB"/>
            </w:rPr>
            <w:drawing>
              <wp:inline distT="0" distB="0" distL="0" distR="0" wp14:anchorId="10DA1973" wp14:editId="1A0F13FE">
                <wp:extent cx="758952" cy="47893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94767FC" w14:textId="0541DA20" w:rsidR="00DF50C7" w:rsidRDefault="00DF50C7">
          <w:r>
            <w:br w:type="page"/>
          </w:r>
        </w:p>
      </w:sdtContent>
    </w:sdt>
    <w:sdt>
      <w:sdtPr>
        <w:rPr>
          <w:rFonts w:asciiTheme="minorHAnsi" w:eastAsiaTheme="minorHAnsi" w:hAnsiTheme="minorHAnsi" w:cstheme="minorBidi"/>
          <w:color w:val="auto"/>
          <w:sz w:val="22"/>
          <w:szCs w:val="22"/>
          <w:lang w:val="en-GB"/>
        </w:rPr>
        <w:id w:val="-1676108649"/>
        <w:docPartObj>
          <w:docPartGallery w:val="Table of Contents"/>
          <w:docPartUnique/>
        </w:docPartObj>
      </w:sdtPr>
      <w:sdtEndPr>
        <w:rPr>
          <w:b/>
          <w:bCs/>
          <w:noProof/>
        </w:rPr>
      </w:sdtEndPr>
      <w:sdtContent>
        <w:p w14:paraId="62D17BFE" w14:textId="5309354E" w:rsidR="00DF50C7" w:rsidRDefault="00DF50C7">
          <w:pPr>
            <w:pStyle w:val="TOCHeading"/>
          </w:pPr>
          <w:r>
            <w:t>Contents</w:t>
          </w:r>
        </w:p>
        <w:p w14:paraId="234EE481" w14:textId="77777777" w:rsidR="00DF50C7" w:rsidRPr="00DF50C7" w:rsidRDefault="00DF50C7" w:rsidP="00DF50C7">
          <w:pPr>
            <w:rPr>
              <w:lang w:val="en-US"/>
            </w:rPr>
          </w:pPr>
        </w:p>
        <w:p w14:paraId="459B01FE" w14:textId="53A9FCD7" w:rsidR="005161A8" w:rsidRDefault="00DF50C7">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31266696" w:history="1">
            <w:r w:rsidR="005161A8" w:rsidRPr="00D53669">
              <w:rPr>
                <w:rStyle w:val="Hyperlink"/>
                <w:noProof/>
              </w:rPr>
              <w:t>Key Dates</w:t>
            </w:r>
            <w:r w:rsidR="005161A8">
              <w:rPr>
                <w:noProof/>
                <w:webHidden/>
              </w:rPr>
              <w:tab/>
            </w:r>
            <w:r w:rsidR="005161A8">
              <w:rPr>
                <w:noProof/>
                <w:webHidden/>
              </w:rPr>
              <w:fldChar w:fldCharType="begin"/>
            </w:r>
            <w:r w:rsidR="005161A8">
              <w:rPr>
                <w:noProof/>
                <w:webHidden/>
              </w:rPr>
              <w:instrText xml:space="preserve"> PAGEREF _Toc531266696 \h </w:instrText>
            </w:r>
            <w:r w:rsidR="005161A8">
              <w:rPr>
                <w:noProof/>
                <w:webHidden/>
              </w:rPr>
            </w:r>
            <w:r w:rsidR="005161A8">
              <w:rPr>
                <w:noProof/>
                <w:webHidden/>
              </w:rPr>
              <w:fldChar w:fldCharType="separate"/>
            </w:r>
            <w:r w:rsidR="005161A8">
              <w:rPr>
                <w:noProof/>
                <w:webHidden/>
              </w:rPr>
              <w:t>2</w:t>
            </w:r>
            <w:r w:rsidR="005161A8">
              <w:rPr>
                <w:noProof/>
                <w:webHidden/>
              </w:rPr>
              <w:fldChar w:fldCharType="end"/>
            </w:r>
          </w:hyperlink>
        </w:p>
        <w:p w14:paraId="66A85220" w14:textId="0379F8C2" w:rsidR="005161A8" w:rsidRDefault="005161A8">
          <w:pPr>
            <w:pStyle w:val="TOC1"/>
            <w:tabs>
              <w:tab w:val="right" w:leader="dot" w:pos="9016"/>
            </w:tabs>
            <w:rPr>
              <w:rFonts w:eastAsiaTheme="minorEastAsia"/>
              <w:noProof/>
              <w:lang w:eastAsia="en-GB"/>
            </w:rPr>
          </w:pPr>
          <w:hyperlink w:anchor="_Toc531266697" w:history="1">
            <w:r w:rsidRPr="00D53669">
              <w:rPr>
                <w:rStyle w:val="Hyperlink"/>
                <w:noProof/>
              </w:rPr>
              <w:t>Management Committee</w:t>
            </w:r>
            <w:r>
              <w:rPr>
                <w:noProof/>
                <w:webHidden/>
              </w:rPr>
              <w:tab/>
            </w:r>
            <w:r>
              <w:rPr>
                <w:noProof/>
                <w:webHidden/>
              </w:rPr>
              <w:fldChar w:fldCharType="begin"/>
            </w:r>
            <w:r>
              <w:rPr>
                <w:noProof/>
                <w:webHidden/>
              </w:rPr>
              <w:instrText xml:space="preserve"> PAGEREF _Toc531266697 \h </w:instrText>
            </w:r>
            <w:r>
              <w:rPr>
                <w:noProof/>
                <w:webHidden/>
              </w:rPr>
            </w:r>
            <w:r>
              <w:rPr>
                <w:noProof/>
                <w:webHidden/>
              </w:rPr>
              <w:fldChar w:fldCharType="separate"/>
            </w:r>
            <w:r>
              <w:rPr>
                <w:noProof/>
                <w:webHidden/>
              </w:rPr>
              <w:t>2</w:t>
            </w:r>
            <w:r>
              <w:rPr>
                <w:noProof/>
                <w:webHidden/>
              </w:rPr>
              <w:fldChar w:fldCharType="end"/>
            </w:r>
          </w:hyperlink>
        </w:p>
        <w:p w14:paraId="62638232" w14:textId="565C62A5" w:rsidR="005161A8" w:rsidRDefault="005161A8">
          <w:pPr>
            <w:pStyle w:val="TOC1"/>
            <w:tabs>
              <w:tab w:val="right" w:leader="dot" w:pos="9016"/>
            </w:tabs>
            <w:rPr>
              <w:rFonts w:eastAsiaTheme="minorEastAsia"/>
              <w:noProof/>
              <w:lang w:eastAsia="en-GB"/>
            </w:rPr>
          </w:pPr>
          <w:hyperlink w:anchor="_Toc531266698" w:history="1">
            <w:r w:rsidRPr="00D53669">
              <w:rPr>
                <w:rStyle w:val="Hyperlink"/>
                <w:noProof/>
              </w:rPr>
              <w:t>Supporting organisations</w:t>
            </w:r>
            <w:r>
              <w:rPr>
                <w:noProof/>
                <w:webHidden/>
              </w:rPr>
              <w:tab/>
            </w:r>
            <w:r>
              <w:rPr>
                <w:noProof/>
                <w:webHidden/>
              </w:rPr>
              <w:fldChar w:fldCharType="begin"/>
            </w:r>
            <w:r>
              <w:rPr>
                <w:noProof/>
                <w:webHidden/>
              </w:rPr>
              <w:instrText xml:space="preserve"> PAGEREF _Toc531266698 \h </w:instrText>
            </w:r>
            <w:r>
              <w:rPr>
                <w:noProof/>
                <w:webHidden/>
              </w:rPr>
            </w:r>
            <w:r>
              <w:rPr>
                <w:noProof/>
                <w:webHidden/>
              </w:rPr>
              <w:fldChar w:fldCharType="separate"/>
            </w:r>
            <w:r>
              <w:rPr>
                <w:noProof/>
                <w:webHidden/>
              </w:rPr>
              <w:t>2</w:t>
            </w:r>
            <w:r>
              <w:rPr>
                <w:noProof/>
                <w:webHidden/>
              </w:rPr>
              <w:fldChar w:fldCharType="end"/>
            </w:r>
          </w:hyperlink>
        </w:p>
        <w:p w14:paraId="1E869993" w14:textId="6D66F261" w:rsidR="005161A8" w:rsidRDefault="005161A8">
          <w:pPr>
            <w:pStyle w:val="TOC1"/>
            <w:tabs>
              <w:tab w:val="right" w:leader="dot" w:pos="9016"/>
            </w:tabs>
            <w:rPr>
              <w:rFonts w:eastAsiaTheme="minorEastAsia"/>
              <w:noProof/>
              <w:lang w:eastAsia="en-GB"/>
            </w:rPr>
          </w:pPr>
          <w:hyperlink w:anchor="_Toc531266699" w:history="1">
            <w:r w:rsidRPr="00D53669">
              <w:rPr>
                <w:rStyle w:val="Hyperlink"/>
                <w:noProof/>
              </w:rPr>
              <w:t>Background</w:t>
            </w:r>
            <w:r>
              <w:rPr>
                <w:noProof/>
                <w:webHidden/>
              </w:rPr>
              <w:tab/>
            </w:r>
            <w:r>
              <w:rPr>
                <w:noProof/>
                <w:webHidden/>
              </w:rPr>
              <w:fldChar w:fldCharType="begin"/>
            </w:r>
            <w:r>
              <w:rPr>
                <w:noProof/>
                <w:webHidden/>
              </w:rPr>
              <w:instrText xml:space="preserve"> PAGEREF _Toc531266699 \h </w:instrText>
            </w:r>
            <w:r>
              <w:rPr>
                <w:noProof/>
                <w:webHidden/>
              </w:rPr>
            </w:r>
            <w:r>
              <w:rPr>
                <w:noProof/>
                <w:webHidden/>
              </w:rPr>
              <w:fldChar w:fldCharType="separate"/>
            </w:r>
            <w:r>
              <w:rPr>
                <w:noProof/>
                <w:webHidden/>
              </w:rPr>
              <w:t>3</w:t>
            </w:r>
            <w:r>
              <w:rPr>
                <w:noProof/>
                <w:webHidden/>
              </w:rPr>
              <w:fldChar w:fldCharType="end"/>
            </w:r>
          </w:hyperlink>
        </w:p>
        <w:p w14:paraId="2CBE54FA" w14:textId="638A82B8" w:rsidR="005161A8" w:rsidRDefault="005161A8">
          <w:pPr>
            <w:pStyle w:val="TOC2"/>
            <w:tabs>
              <w:tab w:val="right" w:leader="dot" w:pos="9016"/>
            </w:tabs>
            <w:rPr>
              <w:rFonts w:eastAsiaTheme="minorEastAsia"/>
              <w:noProof/>
              <w:lang w:eastAsia="en-GB"/>
            </w:rPr>
          </w:pPr>
          <w:hyperlink w:anchor="_Toc531266700" w:history="1">
            <w:r w:rsidRPr="00D53669">
              <w:rPr>
                <w:rStyle w:val="Hyperlink"/>
                <w:noProof/>
              </w:rPr>
              <w:t>What is delirium?</w:t>
            </w:r>
            <w:r>
              <w:rPr>
                <w:noProof/>
                <w:webHidden/>
              </w:rPr>
              <w:tab/>
            </w:r>
            <w:r>
              <w:rPr>
                <w:noProof/>
                <w:webHidden/>
              </w:rPr>
              <w:fldChar w:fldCharType="begin"/>
            </w:r>
            <w:r>
              <w:rPr>
                <w:noProof/>
                <w:webHidden/>
              </w:rPr>
              <w:instrText xml:space="preserve"> PAGEREF _Toc531266700 \h </w:instrText>
            </w:r>
            <w:r>
              <w:rPr>
                <w:noProof/>
                <w:webHidden/>
              </w:rPr>
            </w:r>
            <w:r>
              <w:rPr>
                <w:noProof/>
                <w:webHidden/>
              </w:rPr>
              <w:fldChar w:fldCharType="separate"/>
            </w:r>
            <w:r>
              <w:rPr>
                <w:noProof/>
                <w:webHidden/>
              </w:rPr>
              <w:t>3</w:t>
            </w:r>
            <w:r>
              <w:rPr>
                <w:noProof/>
                <w:webHidden/>
              </w:rPr>
              <w:fldChar w:fldCharType="end"/>
            </w:r>
          </w:hyperlink>
        </w:p>
        <w:p w14:paraId="1CCEB39E" w14:textId="18767D09" w:rsidR="005161A8" w:rsidRDefault="005161A8">
          <w:pPr>
            <w:pStyle w:val="TOC2"/>
            <w:tabs>
              <w:tab w:val="right" w:leader="dot" w:pos="9016"/>
            </w:tabs>
            <w:rPr>
              <w:rFonts w:eastAsiaTheme="minorEastAsia"/>
              <w:noProof/>
              <w:lang w:eastAsia="en-GB"/>
            </w:rPr>
          </w:pPr>
          <w:hyperlink w:anchor="_Toc531266701" w:history="1">
            <w:r w:rsidRPr="00D53669">
              <w:rPr>
                <w:rStyle w:val="Hyperlink"/>
                <w:noProof/>
              </w:rPr>
              <w:t>NICE guidelines</w:t>
            </w:r>
            <w:r>
              <w:rPr>
                <w:noProof/>
                <w:webHidden/>
              </w:rPr>
              <w:tab/>
            </w:r>
            <w:r>
              <w:rPr>
                <w:noProof/>
                <w:webHidden/>
              </w:rPr>
              <w:fldChar w:fldCharType="begin"/>
            </w:r>
            <w:r>
              <w:rPr>
                <w:noProof/>
                <w:webHidden/>
              </w:rPr>
              <w:instrText xml:space="preserve"> PAGEREF _Toc531266701 \h </w:instrText>
            </w:r>
            <w:r>
              <w:rPr>
                <w:noProof/>
                <w:webHidden/>
              </w:rPr>
            </w:r>
            <w:r>
              <w:rPr>
                <w:noProof/>
                <w:webHidden/>
              </w:rPr>
              <w:fldChar w:fldCharType="separate"/>
            </w:r>
            <w:r>
              <w:rPr>
                <w:noProof/>
                <w:webHidden/>
              </w:rPr>
              <w:t>4</w:t>
            </w:r>
            <w:r>
              <w:rPr>
                <w:noProof/>
                <w:webHidden/>
              </w:rPr>
              <w:fldChar w:fldCharType="end"/>
            </w:r>
          </w:hyperlink>
        </w:p>
        <w:p w14:paraId="0130417C" w14:textId="4DE575E3" w:rsidR="005161A8" w:rsidRDefault="005161A8">
          <w:pPr>
            <w:pStyle w:val="TOC2"/>
            <w:tabs>
              <w:tab w:val="right" w:leader="dot" w:pos="9016"/>
            </w:tabs>
            <w:rPr>
              <w:rFonts w:eastAsiaTheme="minorEastAsia"/>
              <w:noProof/>
              <w:lang w:eastAsia="en-GB"/>
            </w:rPr>
          </w:pPr>
          <w:hyperlink w:anchor="_Toc531266704" w:history="1">
            <w:r w:rsidRPr="00D53669">
              <w:rPr>
                <w:rStyle w:val="Hyperlink"/>
                <w:noProof/>
              </w:rPr>
              <w:t>Results of Round 1 Audit</w:t>
            </w:r>
            <w:r>
              <w:rPr>
                <w:noProof/>
                <w:webHidden/>
              </w:rPr>
              <w:tab/>
            </w:r>
            <w:r>
              <w:rPr>
                <w:noProof/>
                <w:webHidden/>
              </w:rPr>
              <w:fldChar w:fldCharType="begin"/>
            </w:r>
            <w:r>
              <w:rPr>
                <w:noProof/>
                <w:webHidden/>
              </w:rPr>
              <w:instrText xml:space="preserve"> PAGEREF _Toc531266704 \h </w:instrText>
            </w:r>
            <w:r>
              <w:rPr>
                <w:noProof/>
                <w:webHidden/>
              </w:rPr>
            </w:r>
            <w:r>
              <w:rPr>
                <w:noProof/>
                <w:webHidden/>
              </w:rPr>
              <w:fldChar w:fldCharType="separate"/>
            </w:r>
            <w:r>
              <w:rPr>
                <w:noProof/>
                <w:webHidden/>
              </w:rPr>
              <w:t>6</w:t>
            </w:r>
            <w:r>
              <w:rPr>
                <w:noProof/>
                <w:webHidden/>
              </w:rPr>
              <w:fldChar w:fldCharType="end"/>
            </w:r>
          </w:hyperlink>
        </w:p>
        <w:p w14:paraId="334CE9F2" w14:textId="6C3400F4" w:rsidR="005161A8" w:rsidRDefault="005161A8">
          <w:pPr>
            <w:pStyle w:val="TOC3"/>
            <w:tabs>
              <w:tab w:val="right" w:leader="dot" w:pos="9016"/>
            </w:tabs>
            <w:rPr>
              <w:rFonts w:eastAsiaTheme="minorEastAsia"/>
              <w:noProof/>
              <w:lang w:eastAsia="en-GB"/>
            </w:rPr>
          </w:pPr>
          <w:hyperlink w:anchor="_Toc531266705" w:history="1">
            <w:r w:rsidRPr="00D53669">
              <w:rPr>
                <w:rStyle w:val="Hyperlink"/>
                <w:noProof/>
              </w:rPr>
              <w:t>Delirium screening</w:t>
            </w:r>
            <w:r>
              <w:rPr>
                <w:noProof/>
                <w:webHidden/>
              </w:rPr>
              <w:tab/>
            </w:r>
            <w:r>
              <w:rPr>
                <w:noProof/>
                <w:webHidden/>
              </w:rPr>
              <w:fldChar w:fldCharType="begin"/>
            </w:r>
            <w:r>
              <w:rPr>
                <w:noProof/>
                <w:webHidden/>
              </w:rPr>
              <w:instrText xml:space="preserve"> PAGEREF _Toc531266705 \h </w:instrText>
            </w:r>
            <w:r>
              <w:rPr>
                <w:noProof/>
                <w:webHidden/>
              </w:rPr>
            </w:r>
            <w:r>
              <w:rPr>
                <w:noProof/>
                <w:webHidden/>
              </w:rPr>
              <w:fldChar w:fldCharType="separate"/>
            </w:r>
            <w:r>
              <w:rPr>
                <w:noProof/>
                <w:webHidden/>
              </w:rPr>
              <w:t>6</w:t>
            </w:r>
            <w:r>
              <w:rPr>
                <w:noProof/>
                <w:webHidden/>
              </w:rPr>
              <w:fldChar w:fldCharType="end"/>
            </w:r>
          </w:hyperlink>
        </w:p>
        <w:p w14:paraId="28B7AFB9" w14:textId="2DB51AF2" w:rsidR="005161A8" w:rsidRDefault="005161A8">
          <w:pPr>
            <w:pStyle w:val="TOC3"/>
            <w:tabs>
              <w:tab w:val="right" w:leader="dot" w:pos="9016"/>
            </w:tabs>
            <w:rPr>
              <w:rFonts w:eastAsiaTheme="minorEastAsia"/>
              <w:noProof/>
              <w:lang w:eastAsia="en-GB"/>
            </w:rPr>
          </w:pPr>
          <w:hyperlink w:anchor="_Toc531266706" w:history="1">
            <w:r w:rsidRPr="00D53669">
              <w:rPr>
                <w:rStyle w:val="Hyperlink"/>
                <w:noProof/>
              </w:rPr>
              <w:t>Delirium prevalence</w:t>
            </w:r>
            <w:r>
              <w:rPr>
                <w:noProof/>
                <w:webHidden/>
              </w:rPr>
              <w:tab/>
            </w:r>
            <w:r>
              <w:rPr>
                <w:noProof/>
                <w:webHidden/>
              </w:rPr>
              <w:fldChar w:fldCharType="begin"/>
            </w:r>
            <w:r>
              <w:rPr>
                <w:noProof/>
                <w:webHidden/>
              </w:rPr>
              <w:instrText xml:space="preserve"> PAGEREF _Toc531266706 \h </w:instrText>
            </w:r>
            <w:r>
              <w:rPr>
                <w:noProof/>
                <w:webHidden/>
              </w:rPr>
            </w:r>
            <w:r>
              <w:rPr>
                <w:noProof/>
                <w:webHidden/>
              </w:rPr>
              <w:fldChar w:fldCharType="separate"/>
            </w:r>
            <w:r>
              <w:rPr>
                <w:noProof/>
                <w:webHidden/>
              </w:rPr>
              <w:t>6</w:t>
            </w:r>
            <w:r>
              <w:rPr>
                <w:noProof/>
                <w:webHidden/>
              </w:rPr>
              <w:fldChar w:fldCharType="end"/>
            </w:r>
          </w:hyperlink>
        </w:p>
        <w:p w14:paraId="29DD2423" w14:textId="752948CE" w:rsidR="005161A8" w:rsidRDefault="005161A8">
          <w:pPr>
            <w:pStyle w:val="TOC3"/>
            <w:tabs>
              <w:tab w:val="right" w:leader="dot" w:pos="9016"/>
            </w:tabs>
            <w:rPr>
              <w:rFonts w:eastAsiaTheme="minorEastAsia"/>
              <w:noProof/>
              <w:lang w:eastAsia="en-GB"/>
            </w:rPr>
          </w:pPr>
          <w:hyperlink w:anchor="_Toc531266707" w:history="1">
            <w:r w:rsidRPr="00D53669">
              <w:rPr>
                <w:rStyle w:val="Hyperlink"/>
                <w:noProof/>
              </w:rPr>
              <w:t>Delirium recognition</w:t>
            </w:r>
            <w:r>
              <w:rPr>
                <w:noProof/>
                <w:webHidden/>
              </w:rPr>
              <w:tab/>
            </w:r>
            <w:r>
              <w:rPr>
                <w:noProof/>
                <w:webHidden/>
              </w:rPr>
              <w:fldChar w:fldCharType="begin"/>
            </w:r>
            <w:r>
              <w:rPr>
                <w:noProof/>
                <w:webHidden/>
              </w:rPr>
              <w:instrText xml:space="preserve"> PAGEREF _Toc531266707 \h </w:instrText>
            </w:r>
            <w:r>
              <w:rPr>
                <w:noProof/>
                <w:webHidden/>
              </w:rPr>
            </w:r>
            <w:r>
              <w:rPr>
                <w:noProof/>
                <w:webHidden/>
              </w:rPr>
              <w:fldChar w:fldCharType="separate"/>
            </w:r>
            <w:r>
              <w:rPr>
                <w:noProof/>
                <w:webHidden/>
              </w:rPr>
              <w:t>6</w:t>
            </w:r>
            <w:r>
              <w:rPr>
                <w:noProof/>
                <w:webHidden/>
              </w:rPr>
              <w:fldChar w:fldCharType="end"/>
            </w:r>
          </w:hyperlink>
        </w:p>
        <w:p w14:paraId="23C01F55" w14:textId="2D722CC2" w:rsidR="005161A8" w:rsidRDefault="005161A8">
          <w:pPr>
            <w:pStyle w:val="TOC3"/>
            <w:tabs>
              <w:tab w:val="right" w:leader="dot" w:pos="9016"/>
            </w:tabs>
            <w:rPr>
              <w:rFonts w:eastAsiaTheme="minorEastAsia"/>
              <w:noProof/>
              <w:lang w:eastAsia="en-GB"/>
            </w:rPr>
          </w:pPr>
          <w:hyperlink w:anchor="_Toc531266708" w:history="1">
            <w:r w:rsidRPr="00D53669">
              <w:rPr>
                <w:rStyle w:val="Hyperlink"/>
                <w:noProof/>
              </w:rPr>
              <w:t>Discharge documentation</w:t>
            </w:r>
            <w:r>
              <w:rPr>
                <w:noProof/>
                <w:webHidden/>
              </w:rPr>
              <w:tab/>
            </w:r>
            <w:r>
              <w:rPr>
                <w:noProof/>
                <w:webHidden/>
              </w:rPr>
              <w:fldChar w:fldCharType="begin"/>
            </w:r>
            <w:r>
              <w:rPr>
                <w:noProof/>
                <w:webHidden/>
              </w:rPr>
              <w:instrText xml:space="preserve"> PAGEREF _Toc531266708 \h </w:instrText>
            </w:r>
            <w:r>
              <w:rPr>
                <w:noProof/>
                <w:webHidden/>
              </w:rPr>
            </w:r>
            <w:r>
              <w:rPr>
                <w:noProof/>
                <w:webHidden/>
              </w:rPr>
              <w:fldChar w:fldCharType="separate"/>
            </w:r>
            <w:r>
              <w:rPr>
                <w:noProof/>
                <w:webHidden/>
              </w:rPr>
              <w:t>7</w:t>
            </w:r>
            <w:r>
              <w:rPr>
                <w:noProof/>
                <w:webHidden/>
              </w:rPr>
              <w:fldChar w:fldCharType="end"/>
            </w:r>
          </w:hyperlink>
        </w:p>
        <w:p w14:paraId="1C7EBC16" w14:textId="2E3331AC" w:rsidR="005161A8" w:rsidRDefault="005161A8">
          <w:pPr>
            <w:pStyle w:val="TOC2"/>
            <w:tabs>
              <w:tab w:val="right" w:leader="dot" w:pos="9016"/>
            </w:tabs>
            <w:rPr>
              <w:rFonts w:eastAsiaTheme="minorEastAsia"/>
              <w:noProof/>
              <w:lang w:eastAsia="en-GB"/>
            </w:rPr>
          </w:pPr>
          <w:hyperlink w:anchor="_Toc531266709" w:history="1">
            <w:r w:rsidRPr="00D53669">
              <w:rPr>
                <w:rStyle w:val="Hyperlink"/>
                <w:noProof/>
              </w:rPr>
              <w:t>Quality improvement methodology</w:t>
            </w:r>
            <w:r>
              <w:rPr>
                <w:noProof/>
                <w:webHidden/>
              </w:rPr>
              <w:tab/>
            </w:r>
            <w:r>
              <w:rPr>
                <w:noProof/>
                <w:webHidden/>
              </w:rPr>
              <w:fldChar w:fldCharType="begin"/>
            </w:r>
            <w:r>
              <w:rPr>
                <w:noProof/>
                <w:webHidden/>
              </w:rPr>
              <w:instrText xml:space="preserve"> PAGEREF _Toc531266709 \h </w:instrText>
            </w:r>
            <w:r>
              <w:rPr>
                <w:noProof/>
                <w:webHidden/>
              </w:rPr>
            </w:r>
            <w:r>
              <w:rPr>
                <w:noProof/>
                <w:webHidden/>
              </w:rPr>
              <w:fldChar w:fldCharType="separate"/>
            </w:r>
            <w:r>
              <w:rPr>
                <w:noProof/>
                <w:webHidden/>
              </w:rPr>
              <w:t>7</w:t>
            </w:r>
            <w:r>
              <w:rPr>
                <w:noProof/>
                <w:webHidden/>
              </w:rPr>
              <w:fldChar w:fldCharType="end"/>
            </w:r>
          </w:hyperlink>
        </w:p>
        <w:p w14:paraId="45025CAA" w14:textId="4F288AD4" w:rsidR="005161A8" w:rsidRDefault="005161A8">
          <w:pPr>
            <w:pStyle w:val="TOC1"/>
            <w:tabs>
              <w:tab w:val="right" w:leader="dot" w:pos="9016"/>
            </w:tabs>
            <w:rPr>
              <w:rFonts w:eastAsiaTheme="minorEastAsia"/>
              <w:noProof/>
              <w:lang w:eastAsia="en-GB"/>
            </w:rPr>
          </w:pPr>
          <w:hyperlink w:anchor="_Toc531266710" w:history="1">
            <w:r w:rsidRPr="00D53669">
              <w:rPr>
                <w:rStyle w:val="Hyperlink"/>
                <w:noProof/>
              </w:rPr>
              <w:t>Objectives</w:t>
            </w:r>
            <w:r>
              <w:rPr>
                <w:noProof/>
                <w:webHidden/>
              </w:rPr>
              <w:tab/>
            </w:r>
            <w:r>
              <w:rPr>
                <w:noProof/>
                <w:webHidden/>
              </w:rPr>
              <w:fldChar w:fldCharType="begin"/>
            </w:r>
            <w:r>
              <w:rPr>
                <w:noProof/>
                <w:webHidden/>
              </w:rPr>
              <w:instrText xml:space="preserve"> PAGEREF _Toc531266710 \h </w:instrText>
            </w:r>
            <w:r>
              <w:rPr>
                <w:noProof/>
                <w:webHidden/>
              </w:rPr>
            </w:r>
            <w:r>
              <w:rPr>
                <w:noProof/>
                <w:webHidden/>
              </w:rPr>
              <w:fldChar w:fldCharType="separate"/>
            </w:r>
            <w:r>
              <w:rPr>
                <w:noProof/>
                <w:webHidden/>
              </w:rPr>
              <w:t>8</w:t>
            </w:r>
            <w:r>
              <w:rPr>
                <w:noProof/>
                <w:webHidden/>
              </w:rPr>
              <w:fldChar w:fldCharType="end"/>
            </w:r>
          </w:hyperlink>
        </w:p>
        <w:p w14:paraId="06A9BE97" w14:textId="641632B8" w:rsidR="005161A8" w:rsidRDefault="005161A8">
          <w:pPr>
            <w:pStyle w:val="TOC2"/>
            <w:tabs>
              <w:tab w:val="right" w:leader="dot" w:pos="9016"/>
            </w:tabs>
            <w:rPr>
              <w:rFonts w:eastAsiaTheme="minorEastAsia"/>
              <w:noProof/>
              <w:lang w:eastAsia="en-GB"/>
            </w:rPr>
          </w:pPr>
          <w:hyperlink w:anchor="_Toc531266711" w:history="1">
            <w:r w:rsidRPr="00D53669">
              <w:rPr>
                <w:rStyle w:val="Hyperlink"/>
                <w:noProof/>
              </w:rPr>
              <w:t>Primary objective</w:t>
            </w:r>
            <w:r>
              <w:rPr>
                <w:noProof/>
                <w:webHidden/>
              </w:rPr>
              <w:tab/>
            </w:r>
            <w:r>
              <w:rPr>
                <w:noProof/>
                <w:webHidden/>
              </w:rPr>
              <w:fldChar w:fldCharType="begin"/>
            </w:r>
            <w:r>
              <w:rPr>
                <w:noProof/>
                <w:webHidden/>
              </w:rPr>
              <w:instrText xml:space="preserve"> PAGEREF _Toc531266711 \h </w:instrText>
            </w:r>
            <w:r>
              <w:rPr>
                <w:noProof/>
                <w:webHidden/>
              </w:rPr>
            </w:r>
            <w:r>
              <w:rPr>
                <w:noProof/>
                <w:webHidden/>
              </w:rPr>
              <w:fldChar w:fldCharType="separate"/>
            </w:r>
            <w:r>
              <w:rPr>
                <w:noProof/>
                <w:webHidden/>
              </w:rPr>
              <w:t>8</w:t>
            </w:r>
            <w:r>
              <w:rPr>
                <w:noProof/>
                <w:webHidden/>
              </w:rPr>
              <w:fldChar w:fldCharType="end"/>
            </w:r>
          </w:hyperlink>
        </w:p>
        <w:p w14:paraId="390153F7" w14:textId="07BE64A4" w:rsidR="005161A8" w:rsidRDefault="005161A8">
          <w:pPr>
            <w:pStyle w:val="TOC2"/>
            <w:tabs>
              <w:tab w:val="right" w:leader="dot" w:pos="9016"/>
            </w:tabs>
            <w:rPr>
              <w:rFonts w:eastAsiaTheme="minorEastAsia"/>
              <w:noProof/>
              <w:lang w:eastAsia="en-GB"/>
            </w:rPr>
          </w:pPr>
          <w:hyperlink w:anchor="_Toc531266712" w:history="1">
            <w:r w:rsidRPr="00D53669">
              <w:rPr>
                <w:rStyle w:val="Hyperlink"/>
                <w:noProof/>
              </w:rPr>
              <w:t>Secondary objectives</w:t>
            </w:r>
            <w:r>
              <w:rPr>
                <w:noProof/>
                <w:webHidden/>
              </w:rPr>
              <w:tab/>
            </w:r>
            <w:r>
              <w:rPr>
                <w:noProof/>
                <w:webHidden/>
              </w:rPr>
              <w:fldChar w:fldCharType="begin"/>
            </w:r>
            <w:r>
              <w:rPr>
                <w:noProof/>
                <w:webHidden/>
              </w:rPr>
              <w:instrText xml:space="preserve"> PAGEREF _Toc531266712 \h </w:instrText>
            </w:r>
            <w:r>
              <w:rPr>
                <w:noProof/>
                <w:webHidden/>
              </w:rPr>
            </w:r>
            <w:r>
              <w:rPr>
                <w:noProof/>
                <w:webHidden/>
              </w:rPr>
              <w:fldChar w:fldCharType="separate"/>
            </w:r>
            <w:r>
              <w:rPr>
                <w:noProof/>
                <w:webHidden/>
              </w:rPr>
              <w:t>8</w:t>
            </w:r>
            <w:r>
              <w:rPr>
                <w:noProof/>
                <w:webHidden/>
              </w:rPr>
              <w:fldChar w:fldCharType="end"/>
            </w:r>
          </w:hyperlink>
        </w:p>
        <w:p w14:paraId="02FEEB8C" w14:textId="67EB9FCD" w:rsidR="005161A8" w:rsidRDefault="005161A8">
          <w:pPr>
            <w:pStyle w:val="TOC1"/>
            <w:tabs>
              <w:tab w:val="right" w:leader="dot" w:pos="9016"/>
            </w:tabs>
            <w:rPr>
              <w:rFonts w:eastAsiaTheme="minorEastAsia"/>
              <w:noProof/>
              <w:lang w:eastAsia="en-GB"/>
            </w:rPr>
          </w:pPr>
          <w:hyperlink w:anchor="_Toc531266713" w:history="1">
            <w:r w:rsidRPr="00D53669">
              <w:rPr>
                <w:rStyle w:val="Hyperlink"/>
                <w:noProof/>
              </w:rPr>
              <w:t>Outcomes</w:t>
            </w:r>
            <w:r>
              <w:rPr>
                <w:noProof/>
                <w:webHidden/>
              </w:rPr>
              <w:tab/>
            </w:r>
            <w:r>
              <w:rPr>
                <w:noProof/>
                <w:webHidden/>
              </w:rPr>
              <w:fldChar w:fldCharType="begin"/>
            </w:r>
            <w:r>
              <w:rPr>
                <w:noProof/>
                <w:webHidden/>
              </w:rPr>
              <w:instrText xml:space="preserve"> PAGEREF _Toc531266713 \h </w:instrText>
            </w:r>
            <w:r>
              <w:rPr>
                <w:noProof/>
                <w:webHidden/>
              </w:rPr>
            </w:r>
            <w:r>
              <w:rPr>
                <w:noProof/>
                <w:webHidden/>
              </w:rPr>
              <w:fldChar w:fldCharType="separate"/>
            </w:r>
            <w:r>
              <w:rPr>
                <w:noProof/>
                <w:webHidden/>
              </w:rPr>
              <w:t>9</w:t>
            </w:r>
            <w:r>
              <w:rPr>
                <w:noProof/>
                <w:webHidden/>
              </w:rPr>
              <w:fldChar w:fldCharType="end"/>
            </w:r>
          </w:hyperlink>
        </w:p>
        <w:p w14:paraId="089F11E9" w14:textId="4F04422B" w:rsidR="005161A8" w:rsidRDefault="005161A8">
          <w:pPr>
            <w:pStyle w:val="TOC2"/>
            <w:tabs>
              <w:tab w:val="right" w:leader="dot" w:pos="9016"/>
            </w:tabs>
            <w:rPr>
              <w:rFonts w:eastAsiaTheme="minorEastAsia"/>
              <w:noProof/>
              <w:lang w:eastAsia="en-GB"/>
            </w:rPr>
          </w:pPr>
          <w:hyperlink w:anchor="_Toc531266714" w:history="1">
            <w:r w:rsidRPr="00D53669">
              <w:rPr>
                <w:rStyle w:val="Hyperlink"/>
                <w:noProof/>
              </w:rPr>
              <w:t>Primary outcomes – Audit standards</w:t>
            </w:r>
            <w:r>
              <w:rPr>
                <w:noProof/>
                <w:webHidden/>
              </w:rPr>
              <w:tab/>
            </w:r>
            <w:r>
              <w:rPr>
                <w:noProof/>
                <w:webHidden/>
              </w:rPr>
              <w:fldChar w:fldCharType="begin"/>
            </w:r>
            <w:r>
              <w:rPr>
                <w:noProof/>
                <w:webHidden/>
              </w:rPr>
              <w:instrText xml:space="preserve"> PAGEREF _Toc531266714 \h </w:instrText>
            </w:r>
            <w:r>
              <w:rPr>
                <w:noProof/>
                <w:webHidden/>
              </w:rPr>
            </w:r>
            <w:r>
              <w:rPr>
                <w:noProof/>
                <w:webHidden/>
              </w:rPr>
              <w:fldChar w:fldCharType="separate"/>
            </w:r>
            <w:r>
              <w:rPr>
                <w:noProof/>
                <w:webHidden/>
              </w:rPr>
              <w:t>9</w:t>
            </w:r>
            <w:r>
              <w:rPr>
                <w:noProof/>
                <w:webHidden/>
              </w:rPr>
              <w:fldChar w:fldCharType="end"/>
            </w:r>
          </w:hyperlink>
        </w:p>
        <w:p w14:paraId="597EC607" w14:textId="42CF4527" w:rsidR="005161A8" w:rsidRDefault="005161A8">
          <w:pPr>
            <w:pStyle w:val="TOC2"/>
            <w:tabs>
              <w:tab w:val="right" w:leader="dot" w:pos="9016"/>
            </w:tabs>
            <w:rPr>
              <w:rFonts w:eastAsiaTheme="minorEastAsia"/>
              <w:noProof/>
              <w:lang w:eastAsia="en-GB"/>
            </w:rPr>
          </w:pPr>
          <w:hyperlink w:anchor="_Toc531266715" w:history="1">
            <w:r w:rsidRPr="00D53669">
              <w:rPr>
                <w:rStyle w:val="Hyperlink"/>
                <w:noProof/>
              </w:rPr>
              <w:t>Secondary Outcomes</w:t>
            </w:r>
            <w:r>
              <w:rPr>
                <w:noProof/>
                <w:webHidden/>
              </w:rPr>
              <w:tab/>
            </w:r>
            <w:r>
              <w:rPr>
                <w:noProof/>
                <w:webHidden/>
              </w:rPr>
              <w:fldChar w:fldCharType="begin"/>
            </w:r>
            <w:r>
              <w:rPr>
                <w:noProof/>
                <w:webHidden/>
              </w:rPr>
              <w:instrText xml:space="preserve"> PAGEREF _Toc531266715 \h </w:instrText>
            </w:r>
            <w:r>
              <w:rPr>
                <w:noProof/>
                <w:webHidden/>
              </w:rPr>
            </w:r>
            <w:r>
              <w:rPr>
                <w:noProof/>
                <w:webHidden/>
              </w:rPr>
              <w:fldChar w:fldCharType="separate"/>
            </w:r>
            <w:r>
              <w:rPr>
                <w:noProof/>
                <w:webHidden/>
              </w:rPr>
              <w:t>9</w:t>
            </w:r>
            <w:r>
              <w:rPr>
                <w:noProof/>
                <w:webHidden/>
              </w:rPr>
              <w:fldChar w:fldCharType="end"/>
            </w:r>
          </w:hyperlink>
        </w:p>
        <w:p w14:paraId="6F7FD5B8" w14:textId="22B6DC2B" w:rsidR="005161A8" w:rsidRDefault="005161A8">
          <w:pPr>
            <w:pStyle w:val="TOC1"/>
            <w:tabs>
              <w:tab w:val="right" w:leader="dot" w:pos="9016"/>
            </w:tabs>
            <w:rPr>
              <w:rFonts w:eastAsiaTheme="minorEastAsia"/>
              <w:noProof/>
              <w:lang w:eastAsia="en-GB"/>
            </w:rPr>
          </w:pPr>
          <w:hyperlink w:anchor="_Toc531266716" w:history="1">
            <w:r w:rsidRPr="00D53669">
              <w:rPr>
                <w:rStyle w:val="Hyperlink"/>
                <w:noProof/>
              </w:rPr>
              <w:t>Rationale of audit</w:t>
            </w:r>
            <w:r>
              <w:rPr>
                <w:noProof/>
                <w:webHidden/>
              </w:rPr>
              <w:tab/>
            </w:r>
            <w:r>
              <w:rPr>
                <w:noProof/>
                <w:webHidden/>
              </w:rPr>
              <w:fldChar w:fldCharType="begin"/>
            </w:r>
            <w:r>
              <w:rPr>
                <w:noProof/>
                <w:webHidden/>
              </w:rPr>
              <w:instrText xml:space="preserve"> PAGEREF _Toc531266716 \h </w:instrText>
            </w:r>
            <w:r>
              <w:rPr>
                <w:noProof/>
                <w:webHidden/>
              </w:rPr>
            </w:r>
            <w:r>
              <w:rPr>
                <w:noProof/>
                <w:webHidden/>
              </w:rPr>
              <w:fldChar w:fldCharType="separate"/>
            </w:r>
            <w:r>
              <w:rPr>
                <w:noProof/>
                <w:webHidden/>
              </w:rPr>
              <w:t>10</w:t>
            </w:r>
            <w:r>
              <w:rPr>
                <w:noProof/>
                <w:webHidden/>
              </w:rPr>
              <w:fldChar w:fldCharType="end"/>
            </w:r>
          </w:hyperlink>
        </w:p>
        <w:p w14:paraId="1636E6F0" w14:textId="7291EAE5" w:rsidR="005161A8" w:rsidRDefault="005161A8">
          <w:pPr>
            <w:pStyle w:val="TOC1"/>
            <w:tabs>
              <w:tab w:val="right" w:leader="dot" w:pos="9016"/>
            </w:tabs>
            <w:rPr>
              <w:rFonts w:eastAsiaTheme="minorEastAsia"/>
              <w:noProof/>
              <w:lang w:eastAsia="en-GB"/>
            </w:rPr>
          </w:pPr>
          <w:hyperlink w:anchor="_Toc531266717" w:history="1">
            <w:r w:rsidRPr="00D53669">
              <w:rPr>
                <w:rStyle w:val="Hyperlink"/>
                <w:noProof/>
              </w:rPr>
              <w:t>Inclusion and exclusion criteria</w:t>
            </w:r>
            <w:r>
              <w:rPr>
                <w:noProof/>
                <w:webHidden/>
              </w:rPr>
              <w:tab/>
            </w:r>
            <w:r>
              <w:rPr>
                <w:noProof/>
                <w:webHidden/>
              </w:rPr>
              <w:fldChar w:fldCharType="begin"/>
            </w:r>
            <w:r>
              <w:rPr>
                <w:noProof/>
                <w:webHidden/>
              </w:rPr>
              <w:instrText xml:space="preserve"> PAGEREF _Toc531266717 \h </w:instrText>
            </w:r>
            <w:r>
              <w:rPr>
                <w:noProof/>
                <w:webHidden/>
              </w:rPr>
            </w:r>
            <w:r>
              <w:rPr>
                <w:noProof/>
                <w:webHidden/>
              </w:rPr>
              <w:fldChar w:fldCharType="separate"/>
            </w:r>
            <w:r>
              <w:rPr>
                <w:noProof/>
                <w:webHidden/>
              </w:rPr>
              <w:t>11</w:t>
            </w:r>
            <w:r>
              <w:rPr>
                <w:noProof/>
                <w:webHidden/>
              </w:rPr>
              <w:fldChar w:fldCharType="end"/>
            </w:r>
          </w:hyperlink>
        </w:p>
        <w:p w14:paraId="534638AA" w14:textId="42B4153D" w:rsidR="005161A8" w:rsidRDefault="005161A8">
          <w:pPr>
            <w:pStyle w:val="TOC2"/>
            <w:tabs>
              <w:tab w:val="right" w:leader="dot" w:pos="9016"/>
            </w:tabs>
            <w:rPr>
              <w:rFonts w:eastAsiaTheme="minorEastAsia"/>
              <w:noProof/>
              <w:lang w:eastAsia="en-GB"/>
            </w:rPr>
          </w:pPr>
          <w:hyperlink w:anchor="_Toc531266718" w:history="1">
            <w:r w:rsidRPr="00D53669">
              <w:rPr>
                <w:rStyle w:val="Hyperlink"/>
                <w:noProof/>
              </w:rPr>
              <w:t>Inclusion criteria</w:t>
            </w:r>
            <w:r>
              <w:rPr>
                <w:noProof/>
                <w:webHidden/>
              </w:rPr>
              <w:tab/>
            </w:r>
            <w:r>
              <w:rPr>
                <w:noProof/>
                <w:webHidden/>
              </w:rPr>
              <w:fldChar w:fldCharType="begin"/>
            </w:r>
            <w:r>
              <w:rPr>
                <w:noProof/>
                <w:webHidden/>
              </w:rPr>
              <w:instrText xml:space="preserve"> PAGEREF _Toc531266718 \h </w:instrText>
            </w:r>
            <w:r>
              <w:rPr>
                <w:noProof/>
                <w:webHidden/>
              </w:rPr>
            </w:r>
            <w:r>
              <w:rPr>
                <w:noProof/>
                <w:webHidden/>
              </w:rPr>
              <w:fldChar w:fldCharType="separate"/>
            </w:r>
            <w:r>
              <w:rPr>
                <w:noProof/>
                <w:webHidden/>
              </w:rPr>
              <w:t>11</w:t>
            </w:r>
            <w:r>
              <w:rPr>
                <w:noProof/>
                <w:webHidden/>
              </w:rPr>
              <w:fldChar w:fldCharType="end"/>
            </w:r>
          </w:hyperlink>
        </w:p>
        <w:p w14:paraId="47F8A36E" w14:textId="719AA04E" w:rsidR="005161A8" w:rsidRDefault="005161A8">
          <w:pPr>
            <w:pStyle w:val="TOC2"/>
            <w:tabs>
              <w:tab w:val="right" w:leader="dot" w:pos="9016"/>
            </w:tabs>
            <w:rPr>
              <w:rFonts w:eastAsiaTheme="minorEastAsia"/>
              <w:noProof/>
              <w:lang w:eastAsia="en-GB"/>
            </w:rPr>
          </w:pPr>
          <w:hyperlink w:anchor="_Toc531266719" w:history="1">
            <w:r w:rsidRPr="00D53669">
              <w:rPr>
                <w:rStyle w:val="Hyperlink"/>
                <w:noProof/>
              </w:rPr>
              <w:t>Exclusion criteria</w:t>
            </w:r>
            <w:r>
              <w:rPr>
                <w:noProof/>
                <w:webHidden/>
              </w:rPr>
              <w:tab/>
            </w:r>
            <w:r>
              <w:rPr>
                <w:noProof/>
                <w:webHidden/>
              </w:rPr>
              <w:fldChar w:fldCharType="begin"/>
            </w:r>
            <w:r>
              <w:rPr>
                <w:noProof/>
                <w:webHidden/>
              </w:rPr>
              <w:instrText xml:space="preserve"> PAGEREF _Toc531266719 \h </w:instrText>
            </w:r>
            <w:r>
              <w:rPr>
                <w:noProof/>
                <w:webHidden/>
              </w:rPr>
            </w:r>
            <w:r>
              <w:rPr>
                <w:noProof/>
                <w:webHidden/>
              </w:rPr>
              <w:fldChar w:fldCharType="separate"/>
            </w:r>
            <w:r>
              <w:rPr>
                <w:noProof/>
                <w:webHidden/>
              </w:rPr>
              <w:t>11</w:t>
            </w:r>
            <w:r>
              <w:rPr>
                <w:noProof/>
                <w:webHidden/>
              </w:rPr>
              <w:fldChar w:fldCharType="end"/>
            </w:r>
          </w:hyperlink>
        </w:p>
        <w:p w14:paraId="28A28C5A" w14:textId="6621CE84" w:rsidR="005161A8" w:rsidRDefault="005161A8">
          <w:pPr>
            <w:pStyle w:val="TOC1"/>
            <w:tabs>
              <w:tab w:val="right" w:leader="dot" w:pos="9016"/>
            </w:tabs>
            <w:rPr>
              <w:rFonts w:eastAsiaTheme="minorEastAsia"/>
              <w:noProof/>
              <w:lang w:eastAsia="en-GB"/>
            </w:rPr>
          </w:pPr>
          <w:hyperlink w:anchor="_Toc531266720" w:history="1">
            <w:r w:rsidRPr="00D53669">
              <w:rPr>
                <w:rStyle w:val="Hyperlink"/>
                <w:noProof/>
              </w:rPr>
              <w:t>Audit methodology</w:t>
            </w:r>
            <w:r>
              <w:rPr>
                <w:noProof/>
                <w:webHidden/>
              </w:rPr>
              <w:tab/>
            </w:r>
            <w:r>
              <w:rPr>
                <w:noProof/>
                <w:webHidden/>
              </w:rPr>
              <w:fldChar w:fldCharType="begin"/>
            </w:r>
            <w:r>
              <w:rPr>
                <w:noProof/>
                <w:webHidden/>
              </w:rPr>
              <w:instrText xml:space="preserve"> PAGEREF _Toc531266720 \h </w:instrText>
            </w:r>
            <w:r>
              <w:rPr>
                <w:noProof/>
                <w:webHidden/>
              </w:rPr>
            </w:r>
            <w:r>
              <w:rPr>
                <w:noProof/>
                <w:webHidden/>
              </w:rPr>
              <w:fldChar w:fldCharType="separate"/>
            </w:r>
            <w:r>
              <w:rPr>
                <w:noProof/>
                <w:webHidden/>
              </w:rPr>
              <w:t>12</w:t>
            </w:r>
            <w:r>
              <w:rPr>
                <w:noProof/>
                <w:webHidden/>
              </w:rPr>
              <w:fldChar w:fldCharType="end"/>
            </w:r>
          </w:hyperlink>
        </w:p>
        <w:p w14:paraId="7EEF26EB" w14:textId="28DDE5BD" w:rsidR="005161A8" w:rsidRDefault="005161A8">
          <w:pPr>
            <w:pStyle w:val="TOC2"/>
            <w:tabs>
              <w:tab w:val="right" w:leader="dot" w:pos="9016"/>
            </w:tabs>
            <w:rPr>
              <w:rFonts w:eastAsiaTheme="minorEastAsia"/>
              <w:noProof/>
              <w:lang w:eastAsia="en-GB"/>
            </w:rPr>
          </w:pPr>
          <w:hyperlink w:anchor="_Toc531266721" w:history="1">
            <w:r w:rsidRPr="00D53669">
              <w:rPr>
                <w:rStyle w:val="Hyperlink"/>
                <w:noProof/>
              </w:rPr>
              <w:t>Identification of patients meeting criteria</w:t>
            </w:r>
            <w:r>
              <w:rPr>
                <w:noProof/>
                <w:webHidden/>
              </w:rPr>
              <w:tab/>
            </w:r>
            <w:r>
              <w:rPr>
                <w:noProof/>
                <w:webHidden/>
              </w:rPr>
              <w:fldChar w:fldCharType="begin"/>
            </w:r>
            <w:r>
              <w:rPr>
                <w:noProof/>
                <w:webHidden/>
              </w:rPr>
              <w:instrText xml:space="preserve"> PAGEREF _Toc531266721 \h </w:instrText>
            </w:r>
            <w:r>
              <w:rPr>
                <w:noProof/>
                <w:webHidden/>
              </w:rPr>
            </w:r>
            <w:r>
              <w:rPr>
                <w:noProof/>
                <w:webHidden/>
              </w:rPr>
              <w:fldChar w:fldCharType="separate"/>
            </w:r>
            <w:r>
              <w:rPr>
                <w:noProof/>
                <w:webHidden/>
              </w:rPr>
              <w:t>12</w:t>
            </w:r>
            <w:r>
              <w:rPr>
                <w:noProof/>
                <w:webHidden/>
              </w:rPr>
              <w:fldChar w:fldCharType="end"/>
            </w:r>
          </w:hyperlink>
        </w:p>
        <w:p w14:paraId="37B4F77D" w14:textId="258E3F23" w:rsidR="005161A8" w:rsidRDefault="005161A8">
          <w:pPr>
            <w:pStyle w:val="TOC2"/>
            <w:tabs>
              <w:tab w:val="right" w:leader="dot" w:pos="9016"/>
            </w:tabs>
            <w:rPr>
              <w:rFonts w:eastAsiaTheme="minorEastAsia"/>
              <w:noProof/>
              <w:lang w:eastAsia="en-GB"/>
            </w:rPr>
          </w:pPr>
          <w:hyperlink w:anchor="_Toc531266722" w:history="1">
            <w:r w:rsidRPr="00D53669">
              <w:rPr>
                <w:rStyle w:val="Hyperlink"/>
                <w:noProof/>
              </w:rPr>
              <w:t>Retrospective delirium diagnosis</w:t>
            </w:r>
            <w:r>
              <w:rPr>
                <w:noProof/>
                <w:webHidden/>
              </w:rPr>
              <w:tab/>
            </w:r>
            <w:r>
              <w:rPr>
                <w:noProof/>
                <w:webHidden/>
              </w:rPr>
              <w:fldChar w:fldCharType="begin"/>
            </w:r>
            <w:r>
              <w:rPr>
                <w:noProof/>
                <w:webHidden/>
              </w:rPr>
              <w:instrText xml:space="preserve"> PAGEREF _Toc531266722 \h </w:instrText>
            </w:r>
            <w:r>
              <w:rPr>
                <w:noProof/>
                <w:webHidden/>
              </w:rPr>
            </w:r>
            <w:r>
              <w:rPr>
                <w:noProof/>
                <w:webHidden/>
              </w:rPr>
              <w:fldChar w:fldCharType="separate"/>
            </w:r>
            <w:r>
              <w:rPr>
                <w:noProof/>
                <w:webHidden/>
              </w:rPr>
              <w:t>12</w:t>
            </w:r>
            <w:r>
              <w:rPr>
                <w:noProof/>
                <w:webHidden/>
              </w:rPr>
              <w:fldChar w:fldCharType="end"/>
            </w:r>
          </w:hyperlink>
        </w:p>
        <w:p w14:paraId="34874277" w14:textId="1AF87925" w:rsidR="005161A8" w:rsidRDefault="005161A8">
          <w:pPr>
            <w:pStyle w:val="TOC2"/>
            <w:tabs>
              <w:tab w:val="right" w:leader="dot" w:pos="9016"/>
            </w:tabs>
            <w:rPr>
              <w:rFonts w:eastAsiaTheme="minorEastAsia"/>
              <w:noProof/>
              <w:lang w:eastAsia="en-GB"/>
            </w:rPr>
          </w:pPr>
          <w:hyperlink w:anchor="_Toc531266723" w:history="1">
            <w:r w:rsidRPr="00D53669">
              <w:rPr>
                <w:rStyle w:val="Hyperlink"/>
                <w:noProof/>
              </w:rPr>
              <w:t>Data collection</w:t>
            </w:r>
            <w:r>
              <w:rPr>
                <w:noProof/>
                <w:webHidden/>
              </w:rPr>
              <w:tab/>
            </w:r>
            <w:r>
              <w:rPr>
                <w:noProof/>
                <w:webHidden/>
              </w:rPr>
              <w:fldChar w:fldCharType="begin"/>
            </w:r>
            <w:r>
              <w:rPr>
                <w:noProof/>
                <w:webHidden/>
              </w:rPr>
              <w:instrText xml:space="preserve"> PAGEREF _Toc531266723 \h </w:instrText>
            </w:r>
            <w:r>
              <w:rPr>
                <w:noProof/>
                <w:webHidden/>
              </w:rPr>
            </w:r>
            <w:r>
              <w:rPr>
                <w:noProof/>
                <w:webHidden/>
              </w:rPr>
              <w:fldChar w:fldCharType="separate"/>
            </w:r>
            <w:r>
              <w:rPr>
                <w:noProof/>
                <w:webHidden/>
              </w:rPr>
              <w:t>13</w:t>
            </w:r>
            <w:r>
              <w:rPr>
                <w:noProof/>
                <w:webHidden/>
              </w:rPr>
              <w:fldChar w:fldCharType="end"/>
            </w:r>
          </w:hyperlink>
        </w:p>
        <w:p w14:paraId="440D90B8" w14:textId="61DAA53D" w:rsidR="005161A8" w:rsidRDefault="005161A8">
          <w:pPr>
            <w:pStyle w:val="TOC3"/>
            <w:tabs>
              <w:tab w:val="right" w:leader="dot" w:pos="9016"/>
            </w:tabs>
            <w:rPr>
              <w:rFonts w:eastAsiaTheme="minorEastAsia"/>
              <w:noProof/>
              <w:lang w:eastAsia="en-GB"/>
            </w:rPr>
          </w:pPr>
          <w:hyperlink w:anchor="_Toc531266724" w:history="1">
            <w:r w:rsidRPr="00D53669">
              <w:rPr>
                <w:rStyle w:val="Hyperlink"/>
                <w:noProof/>
              </w:rPr>
              <w:t>Individual case data</w:t>
            </w:r>
            <w:r>
              <w:rPr>
                <w:noProof/>
                <w:webHidden/>
              </w:rPr>
              <w:tab/>
            </w:r>
            <w:r>
              <w:rPr>
                <w:noProof/>
                <w:webHidden/>
              </w:rPr>
              <w:fldChar w:fldCharType="begin"/>
            </w:r>
            <w:r>
              <w:rPr>
                <w:noProof/>
                <w:webHidden/>
              </w:rPr>
              <w:instrText xml:space="preserve"> PAGEREF _Toc531266724 \h </w:instrText>
            </w:r>
            <w:r>
              <w:rPr>
                <w:noProof/>
                <w:webHidden/>
              </w:rPr>
            </w:r>
            <w:r>
              <w:rPr>
                <w:noProof/>
                <w:webHidden/>
              </w:rPr>
              <w:fldChar w:fldCharType="separate"/>
            </w:r>
            <w:r>
              <w:rPr>
                <w:noProof/>
                <w:webHidden/>
              </w:rPr>
              <w:t>13</w:t>
            </w:r>
            <w:r>
              <w:rPr>
                <w:noProof/>
                <w:webHidden/>
              </w:rPr>
              <w:fldChar w:fldCharType="end"/>
            </w:r>
          </w:hyperlink>
        </w:p>
        <w:p w14:paraId="5775B33E" w14:textId="11C3A804" w:rsidR="005161A8" w:rsidRDefault="005161A8">
          <w:pPr>
            <w:pStyle w:val="TOC3"/>
            <w:tabs>
              <w:tab w:val="right" w:leader="dot" w:pos="9016"/>
            </w:tabs>
            <w:rPr>
              <w:rFonts w:eastAsiaTheme="minorEastAsia"/>
              <w:noProof/>
              <w:lang w:eastAsia="en-GB"/>
            </w:rPr>
          </w:pPr>
          <w:hyperlink w:anchor="_Toc531266725" w:history="1">
            <w:r w:rsidRPr="00D53669">
              <w:rPr>
                <w:rStyle w:val="Hyperlink"/>
                <w:noProof/>
              </w:rPr>
              <w:t>Hospital-related information</w:t>
            </w:r>
            <w:r>
              <w:rPr>
                <w:noProof/>
                <w:webHidden/>
              </w:rPr>
              <w:tab/>
            </w:r>
            <w:r>
              <w:rPr>
                <w:noProof/>
                <w:webHidden/>
              </w:rPr>
              <w:fldChar w:fldCharType="begin"/>
            </w:r>
            <w:r>
              <w:rPr>
                <w:noProof/>
                <w:webHidden/>
              </w:rPr>
              <w:instrText xml:space="preserve"> PAGEREF _Toc531266725 \h </w:instrText>
            </w:r>
            <w:r>
              <w:rPr>
                <w:noProof/>
                <w:webHidden/>
              </w:rPr>
            </w:r>
            <w:r>
              <w:rPr>
                <w:noProof/>
                <w:webHidden/>
              </w:rPr>
              <w:fldChar w:fldCharType="separate"/>
            </w:r>
            <w:r>
              <w:rPr>
                <w:noProof/>
                <w:webHidden/>
              </w:rPr>
              <w:t>13</w:t>
            </w:r>
            <w:r>
              <w:rPr>
                <w:noProof/>
                <w:webHidden/>
              </w:rPr>
              <w:fldChar w:fldCharType="end"/>
            </w:r>
          </w:hyperlink>
        </w:p>
        <w:p w14:paraId="596A278A" w14:textId="027EC4CE" w:rsidR="005161A8" w:rsidRDefault="005161A8">
          <w:pPr>
            <w:pStyle w:val="TOC2"/>
            <w:tabs>
              <w:tab w:val="right" w:leader="dot" w:pos="9016"/>
            </w:tabs>
            <w:rPr>
              <w:rFonts w:eastAsiaTheme="minorEastAsia"/>
              <w:noProof/>
              <w:lang w:eastAsia="en-GB"/>
            </w:rPr>
          </w:pPr>
          <w:hyperlink w:anchor="_Toc531266726" w:history="1">
            <w:r w:rsidRPr="00D53669">
              <w:rPr>
                <w:rStyle w:val="Hyperlink"/>
                <w:noProof/>
              </w:rPr>
              <w:t>Planned statistical analysis</w:t>
            </w:r>
            <w:r>
              <w:rPr>
                <w:noProof/>
                <w:webHidden/>
              </w:rPr>
              <w:tab/>
            </w:r>
            <w:r>
              <w:rPr>
                <w:noProof/>
                <w:webHidden/>
              </w:rPr>
              <w:fldChar w:fldCharType="begin"/>
            </w:r>
            <w:r>
              <w:rPr>
                <w:noProof/>
                <w:webHidden/>
              </w:rPr>
              <w:instrText xml:space="preserve"> PAGEREF _Toc531266726 \h </w:instrText>
            </w:r>
            <w:r>
              <w:rPr>
                <w:noProof/>
                <w:webHidden/>
              </w:rPr>
            </w:r>
            <w:r>
              <w:rPr>
                <w:noProof/>
                <w:webHidden/>
              </w:rPr>
              <w:fldChar w:fldCharType="separate"/>
            </w:r>
            <w:r>
              <w:rPr>
                <w:noProof/>
                <w:webHidden/>
              </w:rPr>
              <w:t>14</w:t>
            </w:r>
            <w:r>
              <w:rPr>
                <w:noProof/>
                <w:webHidden/>
              </w:rPr>
              <w:fldChar w:fldCharType="end"/>
            </w:r>
          </w:hyperlink>
        </w:p>
        <w:p w14:paraId="587BC70D" w14:textId="7319E014" w:rsidR="005161A8" w:rsidRPr="005161A8" w:rsidRDefault="005161A8">
          <w:pPr>
            <w:pStyle w:val="TOC1"/>
            <w:tabs>
              <w:tab w:val="right" w:leader="dot" w:pos="9016"/>
            </w:tabs>
            <w:rPr>
              <w:rFonts w:eastAsiaTheme="minorEastAsia" w:cstheme="minorHAnsi"/>
              <w:noProof/>
              <w:lang w:eastAsia="en-GB"/>
            </w:rPr>
          </w:pPr>
          <w:hyperlink w:anchor="_Toc531266727" w:history="1">
            <w:r w:rsidRPr="005161A8">
              <w:rPr>
                <w:rStyle w:val="Hyperlink"/>
                <w:rFonts w:eastAsiaTheme="majorEastAsia" w:cstheme="minorHAnsi"/>
                <w:noProof/>
              </w:rPr>
              <w:t>Local approvals / Ethical approval</w:t>
            </w:r>
            <w:r w:rsidRPr="005161A8">
              <w:rPr>
                <w:rFonts w:cstheme="minorHAnsi"/>
                <w:noProof/>
                <w:webHidden/>
              </w:rPr>
              <w:tab/>
            </w:r>
            <w:r w:rsidRPr="005161A8">
              <w:rPr>
                <w:rFonts w:cstheme="minorHAnsi"/>
                <w:noProof/>
                <w:webHidden/>
              </w:rPr>
              <w:fldChar w:fldCharType="begin"/>
            </w:r>
            <w:r w:rsidRPr="005161A8">
              <w:rPr>
                <w:rFonts w:cstheme="minorHAnsi"/>
                <w:noProof/>
                <w:webHidden/>
              </w:rPr>
              <w:instrText xml:space="preserve"> PAGEREF _Toc531266727 \h </w:instrText>
            </w:r>
            <w:r w:rsidRPr="005161A8">
              <w:rPr>
                <w:rFonts w:cstheme="minorHAnsi"/>
                <w:noProof/>
                <w:webHidden/>
              </w:rPr>
            </w:r>
            <w:r w:rsidRPr="005161A8">
              <w:rPr>
                <w:rFonts w:cstheme="minorHAnsi"/>
                <w:noProof/>
                <w:webHidden/>
              </w:rPr>
              <w:fldChar w:fldCharType="separate"/>
            </w:r>
            <w:r w:rsidRPr="005161A8">
              <w:rPr>
                <w:rFonts w:cstheme="minorHAnsi"/>
                <w:noProof/>
                <w:webHidden/>
              </w:rPr>
              <w:t>15</w:t>
            </w:r>
            <w:r w:rsidRPr="005161A8">
              <w:rPr>
                <w:rFonts w:cstheme="minorHAnsi"/>
                <w:noProof/>
                <w:webHidden/>
              </w:rPr>
              <w:fldChar w:fldCharType="end"/>
            </w:r>
          </w:hyperlink>
        </w:p>
        <w:p w14:paraId="1F902979" w14:textId="7C9024B8" w:rsidR="005161A8" w:rsidRDefault="005161A8">
          <w:pPr>
            <w:pStyle w:val="TOC1"/>
            <w:tabs>
              <w:tab w:val="right" w:leader="dot" w:pos="9016"/>
            </w:tabs>
            <w:rPr>
              <w:rFonts w:eastAsiaTheme="minorEastAsia"/>
              <w:noProof/>
              <w:lang w:eastAsia="en-GB"/>
            </w:rPr>
          </w:pPr>
          <w:hyperlink w:anchor="_Toc531266728" w:history="1">
            <w:r w:rsidRPr="005161A8">
              <w:rPr>
                <w:rStyle w:val="Hyperlink"/>
                <w:rFonts w:eastAsiaTheme="majorEastAsia" w:cstheme="minorHAnsi"/>
                <w:noProof/>
              </w:rPr>
              <w:t>Information governance</w:t>
            </w:r>
            <w:r w:rsidRPr="005161A8">
              <w:rPr>
                <w:rFonts w:cstheme="minorHAnsi"/>
                <w:noProof/>
                <w:webHidden/>
              </w:rPr>
              <w:tab/>
            </w:r>
            <w:r w:rsidRPr="005161A8">
              <w:rPr>
                <w:rFonts w:cstheme="minorHAnsi"/>
                <w:noProof/>
                <w:webHidden/>
              </w:rPr>
              <w:fldChar w:fldCharType="begin"/>
            </w:r>
            <w:r w:rsidRPr="005161A8">
              <w:rPr>
                <w:rFonts w:cstheme="minorHAnsi"/>
                <w:noProof/>
                <w:webHidden/>
              </w:rPr>
              <w:instrText xml:space="preserve"> PAGEREF _Toc531266728 \h </w:instrText>
            </w:r>
            <w:r w:rsidRPr="005161A8">
              <w:rPr>
                <w:rFonts w:cstheme="minorHAnsi"/>
                <w:noProof/>
                <w:webHidden/>
              </w:rPr>
            </w:r>
            <w:r w:rsidRPr="005161A8">
              <w:rPr>
                <w:rFonts w:cstheme="minorHAnsi"/>
                <w:noProof/>
                <w:webHidden/>
              </w:rPr>
              <w:fldChar w:fldCharType="separate"/>
            </w:r>
            <w:r w:rsidRPr="005161A8">
              <w:rPr>
                <w:rFonts w:cstheme="minorHAnsi"/>
                <w:noProof/>
                <w:webHidden/>
              </w:rPr>
              <w:t>15</w:t>
            </w:r>
            <w:r w:rsidRPr="005161A8">
              <w:rPr>
                <w:rFonts w:cstheme="minorHAnsi"/>
                <w:noProof/>
                <w:webHidden/>
              </w:rPr>
              <w:fldChar w:fldCharType="end"/>
            </w:r>
          </w:hyperlink>
        </w:p>
        <w:p w14:paraId="7893C213" w14:textId="20A391E7" w:rsidR="005161A8" w:rsidRDefault="005161A8">
          <w:pPr>
            <w:pStyle w:val="TOC1"/>
            <w:tabs>
              <w:tab w:val="right" w:leader="dot" w:pos="9016"/>
            </w:tabs>
            <w:rPr>
              <w:rFonts w:eastAsiaTheme="minorEastAsia"/>
              <w:noProof/>
              <w:lang w:eastAsia="en-GB"/>
            </w:rPr>
          </w:pPr>
          <w:hyperlink w:anchor="_Toc531266729" w:history="1">
            <w:r w:rsidRPr="00D53669">
              <w:rPr>
                <w:rStyle w:val="Hyperlink"/>
                <w:noProof/>
              </w:rPr>
              <w:t>Authorship policy</w:t>
            </w:r>
            <w:r>
              <w:rPr>
                <w:noProof/>
                <w:webHidden/>
              </w:rPr>
              <w:tab/>
            </w:r>
            <w:r>
              <w:rPr>
                <w:noProof/>
                <w:webHidden/>
              </w:rPr>
              <w:fldChar w:fldCharType="begin"/>
            </w:r>
            <w:r>
              <w:rPr>
                <w:noProof/>
                <w:webHidden/>
              </w:rPr>
              <w:instrText xml:space="preserve"> PAGEREF _Toc531266729 \h </w:instrText>
            </w:r>
            <w:r>
              <w:rPr>
                <w:noProof/>
                <w:webHidden/>
              </w:rPr>
            </w:r>
            <w:r>
              <w:rPr>
                <w:noProof/>
                <w:webHidden/>
              </w:rPr>
              <w:fldChar w:fldCharType="separate"/>
            </w:r>
            <w:r>
              <w:rPr>
                <w:noProof/>
                <w:webHidden/>
              </w:rPr>
              <w:t>15</w:t>
            </w:r>
            <w:r>
              <w:rPr>
                <w:noProof/>
                <w:webHidden/>
              </w:rPr>
              <w:fldChar w:fldCharType="end"/>
            </w:r>
          </w:hyperlink>
        </w:p>
        <w:p w14:paraId="436D374B" w14:textId="23FB7602" w:rsidR="00DF50C7" w:rsidRDefault="005161A8" w:rsidP="005161A8">
          <w:pPr>
            <w:pStyle w:val="TOC1"/>
            <w:tabs>
              <w:tab w:val="right" w:leader="dot" w:pos="9016"/>
            </w:tabs>
          </w:pPr>
          <w:hyperlink w:anchor="_Toc531266730" w:history="1">
            <w:r w:rsidRPr="00D53669">
              <w:rPr>
                <w:rStyle w:val="Hyperlink"/>
                <w:noProof/>
              </w:rPr>
              <w:t>References</w:t>
            </w:r>
            <w:r>
              <w:rPr>
                <w:noProof/>
                <w:webHidden/>
              </w:rPr>
              <w:tab/>
            </w:r>
            <w:r>
              <w:rPr>
                <w:noProof/>
                <w:webHidden/>
              </w:rPr>
              <w:fldChar w:fldCharType="begin"/>
            </w:r>
            <w:r>
              <w:rPr>
                <w:noProof/>
                <w:webHidden/>
              </w:rPr>
              <w:instrText xml:space="preserve"> PAGEREF _Toc531266730 \h </w:instrText>
            </w:r>
            <w:r>
              <w:rPr>
                <w:noProof/>
                <w:webHidden/>
              </w:rPr>
            </w:r>
            <w:r>
              <w:rPr>
                <w:noProof/>
                <w:webHidden/>
              </w:rPr>
              <w:fldChar w:fldCharType="separate"/>
            </w:r>
            <w:r>
              <w:rPr>
                <w:noProof/>
                <w:webHidden/>
              </w:rPr>
              <w:t>16</w:t>
            </w:r>
            <w:r>
              <w:rPr>
                <w:noProof/>
                <w:webHidden/>
              </w:rPr>
              <w:fldChar w:fldCharType="end"/>
            </w:r>
          </w:hyperlink>
          <w:r w:rsidR="00DF50C7">
            <w:rPr>
              <w:b/>
              <w:bCs/>
              <w:noProof/>
            </w:rPr>
            <w:fldChar w:fldCharType="end"/>
          </w:r>
        </w:p>
      </w:sdtContent>
    </w:sdt>
    <w:p w14:paraId="247DD8D8" w14:textId="40D3D9B0" w:rsidR="00C508E7" w:rsidRDefault="00C508E7" w:rsidP="00DB15C3">
      <w:pPr>
        <w:pStyle w:val="Heading1"/>
      </w:pPr>
      <w:bookmarkStart w:id="0" w:name="_Toc531266696"/>
      <w:r w:rsidRPr="00FA2818">
        <w:t>Key Dates</w:t>
      </w:r>
      <w:bookmarkEnd w:id="0"/>
      <w:r w:rsidRPr="00FA2818">
        <w:t xml:space="preserve"> </w:t>
      </w:r>
      <w:bookmarkStart w:id="1" w:name="_GoBack"/>
      <w:bookmarkEnd w:id="1"/>
    </w:p>
    <w:p w14:paraId="7C7D8D4D" w14:textId="77777777" w:rsidR="006A2297" w:rsidRPr="006A2297" w:rsidRDefault="006A2297" w:rsidP="006A2297"/>
    <w:tbl>
      <w:tblPr>
        <w:tblStyle w:val="TableGrid"/>
        <w:tblW w:w="0" w:type="auto"/>
        <w:tblLook w:val="04A0" w:firstRow="1" w:lastRow="0" w:firstColumn="1" w:lastColumn="0" w:noHBand="0" w:noVBand="1"/>
      </w:tblPr>
      <w:tblGrid>
        <w:gridCol w:w="2376"/>
        <w:gridCol w:w="6866"/>
      </w:tblGrid>
      <w:tr w:rsidR="00C508E7" w14:paraId="255AD54D" w14:textId="77777777" w:rsidTr="005161A8">
        <w:tc>
          <w:tcPr>
            <w:tcW w:w="2376" w:type="dxa"/>
          </w:tcPr>
          <w:p w14:paraId="2ECE79EE" w14:textId="0F003675" w:rsidR="00C508E7" w:rsidRPr="006A2297" w:rsidRDefault="006A2297" w:rsidP="00C508E7">
            <w:r w:rsidRPr="006A2297">
              <w:t>30</w:t>
            </w:r>
            <w:r w:rsidR="00C508E7" w:rsidRPr="006A2297">
              <w:t xml:space="preserve"> November 2018</w:t>
            </w:r>
          </w:p>
        </w:tc>
        <w:tc>
          <w:tcPr>
            <w:tcW w:w="6866" w:type="dxa"/>
          </w:tcPr>
          <w:p w14:paraId="38F68E22" w14:textId="77777777" w:rsidR="00C508E7" w:rsidRPr="006A2297" w:rsidRDefault="00C508E7" w:rsidP="00C508E7">
            <w:r w:rsidRPr="006A2297">
              <w:t>Protocol published</w:t>
            </w:r>
          </w:p>
          <w:p w14:paraId="4228769A" w14:textId="5F5C7358" w:rsidR="00C508E7" w:rsidRPr="006A2297" w:rsidRDefault="00C508E7" w:rsidP="00C508E7">
            <w:pPr>
              <w:rPr>
                <w:i/>
              </w:rPr>
            </w:pPr>
            <w:r w:rsidRPr="006A2297">
              <w:rPr>
                <w:i/>
              </w:rPr>
              <w:t>Centres should start registering the study</w:t>
            </w:r>
          </w:p>
        </w:tc>
      </w:tr>
      <w:tr w:rsidR="00C508E7" w14:paraId="05AF0848" w14:textId="77777777" w:rsidTr="005161A8">
        <w:tc>
          <w:tcPr>
            <w:tcW w:w="2376" w:type="dxa"/>
          </w:tcPr>
          <w:p w14:paraId="28B5BF45" w14:textId="5458CED2" w:rsidR="00C508E7" w:rsidRPr="006A2297" w:rsidRDefault="00C508E7" w:rsidP="00C508E7">
            <w:r w:rsidRPr="006A2297">
              <w:t>01 December 2018</w:t>
            </w:r>
          </w:p>
        </w:tc>
        <w:tc>
          <w:tcPr>
            <w:tcW w:w="6866" w:type="dxa"/>
          </w:tcPr>
          <w:p w14:paraId="5F777ACE" w14:textId="5AF38E3E" w:rsidR="00C508E7" w:rsidRPr="006A2297" w:rsidRDefault="00C508E7" w:rsidP="00C508E7">
            <w:r w:rsidRPr="006A2297">
              <w:t>Centres should start collecting and entering data for Round 2</w:t>
            </w:r>
          </w:p>
        </w:tc>
      </w:tr>
      <w:tr w:rsidR="00C508E7" w14:paraId="31FC927E" w14:textId="77777777" w:rsidTr="005161A8">
        <w:tc>
          <w:tcPr>
            <w:tcW w:w="2376" w:type="dxa"/>
          </w:tcPr>
          <w:p w14:paraId="26DD64A9" w14:textId="7C221D63" w:rsidR="00C508E7" w:rsidRPr="006A2297" w:rsidRDefault="006A2297" w:rsidP="00C508E7">
            <w:r w:rsidRPr="006A2297">
              <w:t>31 January 2018</w:t>
            </w:r>
          </w:p>
        </w:tc>
        <w:tc>
          <w:tcPr>
            <w:tcW w:w="6866" w:type="dxa"/>
          </w:tcPr>
          <w:p w14:paraId="6AF18EF9" w14:textId="3E9B5E10" w:rsidR="00C508E7" w:rsidRPr="006A2297" w:rsidRDefault="00C508E7" w:rsidP="00C508E7">
            <w:proofErr w:type="spellStart"/>
            <w:r w:rsidRPr="006A2297">
              <w:t>REDCap</w:t>
            </w:r>
            <w:proofErr w:type="spellEnd"/>
            <w:r w:rsidRPr="006A2297">
              <w:t xml:space="preserve"> database locked</w:t>
            </w:r>
          </w:p>
          <w:p w14:paraId="166B6B35" w14:textId="08EB391C" w:rsidR="00C508E7" w:rsidRPr="006A2297" w:rsidRDefault="005161A8" w:rsidP="00C508E7">
            <w:pPr>
              <w:rPr>
                <w:i/>
              </w:rPr>
            </w:pPr>
            <w:r>
              <w:rPr>
                <w:i/>
              </w:rPr>
              <w:t>Planned d</w:t>
            </w:r>
            <w:r w:rsidR="00C508E7" w:rsidRPr="006A2297">
              <w:rPr>
                <w:i/>
              </w:rPr>
              <w:t>eadline for data submission for Round 2</w:t>
            </w:r>
          </w:p>
        </w:tc>
      </w:tr>
    </w:tbl>
    <w:p w14:paraId="0AF4A9A5" w14:textId="77777777" w:rsidR="00C508E7" w:rsidRPr="006A2297" w:rsidRDefault="00C508E7" w:rsidP="00DB15C3">
      <w:pPr>
        <w:pStyle w:val="Heading1"/>
        <w:rPr>
          <w:sz w:val="22"/>
          <w:szCs w:val="22"/>
        </w:rPr>
      </w:pPr>
    </w:p>
    <w:p w14:paraId="4326AEA0" w14:textId="212CE841" w:rsidR="00DB15C3" w:rsidRDefault="00DB15C3" w:rsidP="00DB15C3">
      <w:pPr>
        <w:pStyle w:val="Heading1"/>
      </w:pPr>
      <w:bookmarkStart w:id="2" w:name="_Toc531266697"/>
      <w:r>
        <w:t>Management Committee</w:t>
      </w:r>
      <w:bookmarkEnd w:id="2"/>
    </w:p>
    <w:p w14:paraId="088B8F98" w14:textId="77777777" w:rsidR="00DB15C3" w:rsidRPr="00DB15C3" w:rsidRDefault="00DB15C3" w:rsidP="006A2297"/>
    <w:tbl>
      <w:tblPr>
        <w:tblStyle w:val="TableGrid"/>
        <w:tblW w:w="0" w:type="auto"/>
        <w:tblLook w:val="04A0" w:firstRow="1" w:lastRow="0" w:firstColumn="1" w:lastColumn="0" w:noHBand="0" w:noVBand="1"/>
      </w:tblPr>
      <w:tblGrid>
        <w:gridCol w:w="2660"/>
        <w:gridCol w:w="6582"/>
      </w:tblGrid>
      <w:tr w:rsidR="00DB15C3" w:rsidRPr="00DB15C3" w14:paraId="70478C0A" w14:textId="77777777" w:rsidTr="006A2297">
        <w:tc>
          <w:tcPr>
            <w:tcW w:w="2660" w:type="dxa"/>
          </w:tcPr>
          <w:p w14:paraId="1E3B45B8" w14:textId="043814B8" w:rsidR="00DB15C3" w:rsidRPr="006A2297" w:rsidRDefault="00DB15C3" w:rsidP="006A2297">
            <w:pPr>
              <w:rPr>
                <w:b/>
              </w:rPr>
            </w:pPr>
            <w:r w:rsidRPr="006A2297">
              <w:rPr>
                <w:b/>
              </w:rPr>
              <w:t>Name</w:t>
            </w:r>
          </w:p>
        </w:tc>
        <w:tc>
          <w:tcPr>
            <w:tcW w:w="6582" w:type="dxa"/>
          </w:tcPr>
          <w:p w14:paraId="62EE6FE5" w14:textId="767F98A1" w:rsidR="00DB15C3" w:rsidRPr="00031049" w:rsidRDefault="00DB15C3" w:rsidP="006A2297">
            <w:pPr>
              <w:rPr>
                <w:b/>
              </w:rPr>
            </w:pPr>
            <w:r w:rsidRPr="00031049">
              <w:rPr>
                <w:b/>
              </w:rPr>
              <w:t>Role</w:t>
            </w:r>
          </w:p>
        </w:tc>
      </w:tr>
      <w:tr w:rsidR="006A2297" w:rsidRPr="00DB15C3" w14:paraId="4029A906" w14:textId="77777777" w:rsidTr="006A2297">
        <w:tc>
          <w:tcPr>
            <w:tcW w:w="2660" w:type="dxa"/>
          </w:tcPr>
          <w:p w14:paraId="62A531F2" w14:textId="55FE9358" w:rsidR="006A2297" w:rsidRPr="006A2297" w:rsidRDefault="006A2297" w:rsidP="006A2297">
            <w:r>
              <w:t>Dr Thomas Jackson</w:t>
            </w:r>
          </w:p>
        </w:tc>
        <w:tc>
          <w:tcPr>
            <w:tcW w:w="6582" w:type="dxa"/>
          </w:tcPr>
          <w:p w14:paraId="7679F7F0" w14:textId="3C5415D0" w:rsidR="006A2297" w:rsidRPr="006A2297" w:rsidRDefault="006A2297" w:rsidP="006A2297">
            <w:r>
              <w:t>Delirium expert</w:t>
            </w:r>
          </w:p>
        </w:tc>
      </w:tr>
      <w:tr w:rsidR="00DB15C3" w14:paraId="0B62678C" w14:textId="77777777" w:rsidTr="006A2297">
        <w:tc>
          <w:tcPr>
            <w:tcW w:w="2660" w:type="dxa"/>
          </w:tcPr>
          <w:p w14:paraId="03D45266" w14:textId="7C0CA5A0" w:rsidR="00DB15C3" w:rsidRPr="006A2297" w:rsidRDefault="006A2297" w:rsidP="006A2297">
            <w:r>
              <w:t>Dr Carly Welch</w:t>
            </w:r>
          </w:p>
        </w:tc>
        <w:tc>
          <w:tcPr>
            <w:tcW w:w="6582" w:type="dxa"/>
          </w:tcPr>
          <w:p w14:paraId="0369C2CA" w14:textId="7795E4E4" w:rsidR="00DB15C3" w:rsidRPr="006A2297" w:rsidRDefault="006A2297" w:rsidP="006A2297">
            <w:r>
              <w:t>Project oversight</w:t>
            </w:r>
          </w:p>
        </w:tc>
      </w:tr>
      <w:tr w:rsidR="00DB15C3" w14:paraId="02260B49" w14:textId="77777777" w:rsidTr="006A2297">
        <w:tc>
          <w:tcPr>
            <w:tcW w:w="2660" w:type="dxa"/>
          </w:tcPr>
          <w:p w14:paraId="592B271F" w14:textId="6C707572" w:rsidR="00DB15C3" w:rsidRPr="006A2297" w:rsidRDefault="006A2297" w:rsidP="006A2297">
            <w:r>
              <w:t>Dr Lauren McCluskey</w:t>
            </w:r>
          </w:p>
        </w:tc>
        <w:tc>
          <w:tcPr>
            <w:tcW w:w="6582" w:type="dxa"/>
          </w:tcPr>
          <w:p w14:paraId="6788B21E" w14:textId="64FF31F4" w:rsidR="00DB15C3" w:rsidRPr="006A2297" w:rsidRDefault="006A2297" w:rsidP="006A2297">
            <w:r>
              <w:t>West Midlands representative</w:t>
            </w:r>
          </w:p>
        </w:tc>
      </w:tr>
      <w:tr w:rsidR="006A2297" w14:paraId="015F978F" w14:textId="77777777" w:rsidTr="006A2297">
        <w:tc>
          <w:tcPr>
            <w:tcW w:w="2660" w:type="dxa"/>
          </w:tcPr>
          <w:p w14:paraId="7F4A9B15" w14:textId="631E6A17" w:rsidR="006A2297" w:rsidRDefault="006A2297" w:rsidP="006A2297">
            <w:r>
              <w:t>Dr Stephen Makin</w:t>
            </w:r>
          </w:p>
        </w:tc>
        <w:tc>
          <w:tcPr>
            <w:tcW w:w="6582" w:type="dxa"/>
          </w:tcPr>
          <w:p w14:paraId="6C2C7A60" w14:textId="558926C9" w:rsidR="006A2297" w:rsidRDefault="006A2297" w:rsidP="006A2297">
            <w:r>
              <w:t>Scottish representative</w:t>
            </w:r>
          </w:p>
        </w:tc>
      </w:tr>
      <w:tr w:rsidR="006A2297" w14:paraId="19D20E01" w14:textId="77777777" w:rsidTr="006A2297">
        <w:tc>
          <w:tcPr>
            <w:tcW w:w="2660" w:type="dxa"/>
          </w:tcPr>
          <w:p w14:paraId="38A83EC0" w14:textId="3E02A635" w:rsidR="006A2297" w:rsidRDefault="006A2297" w:rsidP="006A2297">
            <w:r>
              <w:t>Dr Jennifer Burton</w:t>
            </w:r>
          </w:p>
        </w:tc>
        <w:tc>
          <w:tcPr>
            <w:tcW w:w="6582" w:type="dxa"/>
          </w:tcPr>
          <w:p w14:paraId="297C1F86" w14:textId="447B3E0C" w:rsidR="006A2297" w:rsidRDefault="006A2297" w:rsidP="006A2297">
            <w:r>
              <w:t>Scottish representative</w:t>
            </w:r>
          </w:p>
        </w:tc>
      </w:tr>
      <w:tr w:rsidR="006A2297" w14:paraId="1272993D" w14:textId="77777777" w:rsidTr="006A2297">
        <w:tc>
          <w:tcPr>
            <w:tcW w:w="2660" w:type="dxa"/>
          </w:tcPr>
          <w:p w14:paraId="3854050B" w14:textId="1411693F" w:rsidR="006A2297" w:rsidRDefault="006A2297" w:rsidP="006A2297">
            <w:r>
              <w:t>Dr Sarah Richardson</w:t>
            </w:r>
          </w:p>
        </w:tc>
        <w:tc>
          <w:tcPr>
            <w:tcW w:w="6582" w:type="dxa"/>
          </w:tcPr>
          <w:p w14:paraId="0A524D78" w14:textId="22185C0F" w:rsidR="006A2297" w:rsidRDefault="006A2297" w:rsidP="006A2297">
            <w:r>
              <w:t>North East representative</w:t>
            </w:r>
          </w:p>
        </w:tc>
      </w:tr>
      <w:tr w:rsidR="006A2297" w14:paraId="64B9DCA0" w14:textId="77777777" w:rsidTr="006A2297">
        <w:tc>
          <w:tcPr>
            <w:tcW w:w="2660" w:type="dxa"/>
          </w:tcPr>
          <w:p w14:paraId="409F4E59" w14:textId="5DEB0EEA" w:rsidR="006A2297" w:rsidRDefault="006A2297" w:rsidP="006A2297">
            <w:r>
              <w:t>Dr Joanne Taylor</w:t>
            </w:r>
          </w:p>
        </w:tc>
        <w:tc>
          <w:tcPr>
            <w:tcW w:w="6582" w:type="dxa"/>
          </w:tcPr>
          <w:p w14:paraId="3A8D95D5" w14:textId="77DACCB1" w:rsidR="006A2297" w:rsidRDefault="006A2297" w:rsidP="006A2297">
            <w:r>
              <w:t>North West representative</w:t>
            </w:r>
          </w:p>
        </w:tc>
      </w:tr>
      <w:tr w:rsidR="006A2297" w14:paraId="7637C27A" w14:textId="77777777" w:rsidTr="006A2297">
        <w:tc>
          <w:tcPr>
            <w:tcW w:w="2660" w:type="dxa"/>
          </w:tcPr>
          <w:p w14:paraId="5D1BADB2" w14:textId="41C70D3F" w:rsidR="006A2297" w:rsidRDefault="006A2297" w:rsidP="006A2297">
            <w:r>
              <w:t>Dr Oliver Todd</w:t>
            </w:r>
          </w:p>
        </w:tc>
        <w:tc>
          <w:tcPr>
            <w:tcW w:w="6582" w:type="dxa"/>
          </w:tcPr>
          <w:p w14:paraId="09E37623" w14:textId="55275510" w:rsidR="006A2297" w:rsidRDefault="006A2297" w:rsidP="006A2297">
            <w:r>
              <w:t>Yorkshire representative</w:t>
            </w:r>
          </w:p>
        </w:tc>
      </w:tr>
      <w:tr w:rsidR="006A2297" w14:paraId="3F9B764C" w14:textId="77777777" w:rsidTr="006A2297">
        <w:tc>
          <w:tcPr>
            <w:tcW w:w="2660" w:type="dxa"/>
          </w:tcPr>
          <w:p w14:paraId="6A8EBF95" w14:textId="413ED758" w:rsidR="006A2297" w:rsidRDefault="006A2297" w:rsidP="006A2297">
            <w:r>
              <w:t xml:space="preserve">Dr Ruth </w:t>
            </w:r>
            <w:proofErr w:type="spellStart"/>
            <w:r>
              <w:t>Willott</w:t>
            </w:r>
            <w:proofErr w:type="spellEnd"/>
          </w:p>
        </w:tc>
        <w:tc>
          <w:tcPr>
            <w:tcW w:w="6582" w:type="dxa"/>
          </w:tcPr>
          <w:p w14:paraId="01589D69" w14:textId="31BCE62F" w:rsidR="006A2297" w:rsidRDefault="006A2297" w:rsidP="006A2297">
            <w:r>
              <w:t>East Midlands representative</w:t>
            </w:r>
          </w:p>
        </w:tc>
      </w:tr>
      <w:tr w:rsidR="006A2297" w14:paraId="677DEBFA" w14:textId="77777777" w:rsidTr="006A2297">
        <w:tc>
          <w:tcPr>
            <w:tcW w:w="2660" w:type="dxa"/>
          </w:tcPr>
          <w:p w14:paraId="046321EE" w14:textId="1CA51D2F" w:rsidR="006A2297" w:rsidRDefault="006A2297" w:rsidP="006A2297">
            <w:r>
              <w:t xml:space="preserve">Dr Benjamin </w:t>
            </w:r>
            <w:proofErr w:type="spellStart"/>
            <w:r>
              <w:t>Jelley</w:t>
            </w:r>
            <w:proofErr w:type="spellEnd"/>
          </w:p>
        </w:tc>
        <w:tc>
          <w:tcPr>
            <w:tcW w:w="6582" w:type="dxa"/>
          </w:tcPr>
          <w:p w14:paraId="6A194BCD" w14:textId="3218E684" w:rsidR="006A2297" w:rsidRDefault="006A2297" w:rsidP="006A2297">
            <w:r>
              <w:t>Welsh Geriatricians’ Network – Wales representative</w:t>
            </w:r>
          </w:p>
        </w:tc>
      </w:tr>
      <w:tr w:rsidR="006A2297" w14:paraId="4FF9D25A" w14:textId="77777777" w:rsidTr="006A2297">
        <w:tc>
          <w:tcPr>
            <w:tcW w:w="2660" w:type="dxa"/>
          </w:tcPr>
          <w:p w14:paraId="3F7FEFC2" w14:textId="289C22C3" w:rsidR="006A2297" w:rsidRDefault="006A2297" w:rsidP="006A2297">
            <w:r>
              <w:t xml:space="preserve">Dr Kelli </w:t>
            </w:r>
            <w:proofErr w:type="spellStart"/>
            <w:r>
              <w:t>Torsney</w:t>
            </w:r>
            <w:proofErr w:type="spellEnd"/>
          </w:p>
        </w:tc>
        <w:tc>
          <w:tcPr>
            <w:tcW w:w="6582" w:type="dxa"/>
          </w:tcPr>
          <w:p w14:paraId="2A1DB01B" w14:textId="697092E7" w:rsidR="006A2297" w:rsidRDefault="006A2297" w:rsidP="006A2297">
            <w:r>
              <w:t>East of England representative</w:t>
            </w:r>
          </w:p>
        </w:tc>
      </w:tr>
      <w:tr w:rsidR="006A2297" w14:paraId="344E0805" w14:textId="77777777" w:rsidTr="006A2297">
        <w:tc>
          <w:tcPr>
            <w:tcW w:w="2660" w:type="dxa"/>
          </w:tcPr>
          <w:p w14:paraId="340833C5" w14:textId="0081F707" w:rsidR="006A2297" w:rsidRDefault="00031049" w:rsidP="006A2297">
            <w:r>
              <w:t>Dr Mustafa Aziz</w:t>
            </w:r>
          </w:p>
        </w:tc>
        <w:tc>
          <w:tcPr>
            <w:tcW w:w="6582" w:type="dxa"/>
          </w:tcPr>
          <w:p w14:paraId="39B6C91C" w14:textId="0C69FD20" w:rsidR="006A2297" w:rsidRDefault="00031049" w:rsidP="006A2297">
            <w:r>
              <w:t>Oxford, Thames Valley representative</w:t>
            </w:r>
          </w:p>
        </w:tc>
      </w:tr>
      <w:tr w:rsidR="00031049" w14:paraId="7D3D74A6" w14:textId="77777777" w:rsidTr="006A2297">
        <w:tc>
          <w:tcPr>
            <w:tcW w:w="2660" w:type="dxa"/>
          </w:tcPr>
          <w:p w14:paraId="17DA7326" w14:textId="0C5979A3" w:rsidR="00031049" w:rsidRDefault="00031049" w:rsidP="006A2297">
            <w:r>
              <w:t>Dr Victoria Gaunt</w:t>
            </w:r>
          </w:p>
        </w:tc>
        <w:tc>
          <w:tcPr>
            <w:tcW w:w="6582" w:type="dxa"/>
          </w:tcPr>
          <w:p w14:paraId="328040A9" w14:textId="75FECB94" w:rsidR="00031049" w:rsidRDefault="00031049" w:rsidP="006A2297">
            <w:r>
              <w:t>Severn representative</w:t>
            </w:r>
          </w:p>
        </w:tc>
      </w:tr>
      <w:tr w:rsidR="00031049" w14:paraId="4E2DF54E" w14:textId="77777777" w:rsidTr="006A2297">
        <w:tc>
          <w:tcPr>
            <w:tcW w:w="2660" w:type="dxa"/>
          </w:tcPr>
          <w:p w14:paraId="53A56BED" w14:textId="38F0B5ED" w:rsidR="00031049" w:rsidRDefault="00031049" w:rsidP="006A2297">
            <w:r>
              <w:t>Dr Lindsay Ronan</w:t>
            </w:r>
          </w:p>
        </w:tc>
        <w:tc>
          <w:tcPr>
            <w:tcW w:w="6582" w:type="dxa"/>
          </w:tcPr>
          <w:p w14:paraId="0C2A4F39" w14:textId="0286D6E6" w:rsidR="00031049" w:rsidRDefault="00031049" w:rsidP="006A2297">
            <w:r>
              <w:t>Peninsula representative</w:t>
            </w:r>
          </w:p>
        </w:tc>
      </w:tr>
      <w:tr w:rsidR="00031049" w14:paraId="1651EC7D" w14:textId="77777777" w:rsidTr="006A2297">
        <w:tc>
          <w:tcPr>
            <w:tcW w:w="2660" w:type="dxa"/>
          </w:tcPr>
          <w:p w14:paraId="756EB1A7" w14:textId="5F348FCA" w:rsidR="00031049" w:rsidRDefault="00031049" w:rsidP="006A2297">
            <w:r>
              <w:t xml:space="preserve">Dr Jane </w:t>
            </w:r>
            <w:proofErr w:type="spellStart"/>
            <w:r>
              <w:t>Masoli</w:t>
            </w:r>
            <w:proofErr w:type="spellEnd"/>
          </w:p>
        </w:tc>
        <w:tc>
          <w:tcPr>
            <w:tcW w:w="6582" w:type="dxa"/>
          </w:tcPr>
          <w:p w14:paraId="32A24586" w14:textId="7C5895D7" w:rsidR="00031049" w:rsidRDefault="00031049" w:rsidP="006A2297">
            <w:r>
              <w:t>Peninsula representative</w:t>
            </w:r>
          </w:p>
        </w:tc>
      </w:tr>
      <w:tr w:rsidR="00031049" w14:paraId="5F338A6E" w14:textId="77777777" w:rsidTr="006A2297">
        <w:tc>
          <w:tcPr>
            <w:tcW w:w="2660" w:type="dxa"/>
          </w:tcPr>
          <w:p w14:paraId="3764F179" w14:textId="2C01C76E" w:rsidR="00031049" w:rsidRDefault="00031049" w:rsidP="006A2297">
            <w:r>
              <w:t>Dr Natalie Cox</w:t>
            </w:r>
          </w:p>
        </w:tc>
        <w:tc>
          <w:tcPr>
            <w:tcW w:w="6582" w:type="dxa"/>
          </w:tcPr>
          <w:p w14:paraId="3690770A" w14:textId="5E3CB193" w:rsidR="00031049" w:rsidRDefault="00031049" w:rsidP="006A2297">
            <w:r>
              <w:t>Wessex representative</w:t>
            </w:r>
          </w:p>
        </w:tc>
      </w:tr>
      <w:tr w:rsidR="00031049" w14:paraId="0E0DBC8C" w14:textId="77777777" w:rsidTr="006A2297">
        <w:tc>
          <w:tcPr>
            <w:tcW w:w="2660" w:type="dxa"/>
          </w:tcPr>
          <w:p w14:paraId="0B482F86" w14:textId="24D59FCF" w:rsidR="00031049" w:rsidRDefault="00031049" w:rsidP="006A2297">
            <w:r>
              <w:t xml:space="preserve">Dr Mary Ni </w:t>
            </w:r>
            <w:proofErr w:type="spellStart"/>
            <w:r>
              <w:t>Lochlainn</w:t>
            </w:r>
            <w:proofErr w:type="spellEnd"/>
          </w:p>
        </w:tc>
        <w:tc>
          <w:tcPr>
            <w:tcW w:w="6582" w:type="dxa"/>
          </w:tcPr>
          <w:p w14:paraId="6B53EF3C" w14:textId="426ACA75" w:rsidR="00031049" w:rsidRDefault="00031049" w:rsidP="006A2297">
            <w:r>
              <w:t>London representative</w:t>
            </w:r>
          </w:p>
        </w:tc>
      </w:tr>
      <w:tr w:rsidR="00031049" w14:paraId="2B4FD56E" w14:textId="77777777" w:rsidTr="006A2297">
        <w:tc>
          <w:tcPr>
            <w:tcW w:w="2660" w:type="dxa"/>
          </w:tcPr>
          <w:p w14:paraId="35B0D58F" w14:textId="43D40B59" w:rsidR="00031049" w:rsidRDefault="00031049" w:rsidP="006A2297">
            <w:r>
              <w:t xml:space="preserve">Dr </w:t>
            </w:r>
            <w:proofErr w:type="spellStart"/>
            <w:r>
              <w:t>Kumudhini</w:t>
            </w:r>
            <w:proofErr w:type="spellEnd"/>
            <w:r>
              <w:t xml:space="preserve"> </w:t>
            </w:r>
            <w:proofErr w:type="spellStart"/>
            <w:r>
              <w:t>Giridharan</w:t>
            </w:r>
            <w:proofErr w:type="spellEnd"/>
          </w:p>
        </w:tc>
        <w:tc>
          <w:tcPr>
            <w:tcW w:w="6582" w:type="dxa"/>
          </w:tcPr>
          <w:p w14:paraId="5BFD9BD3" w14:textId="14B10F38" w:rsidR="00031049" w:rsidRDefault="00031049" w:rsidP="006A2297">
            <w:r>
              <w:t>Kent, Surrey, and Sussex representative</w:t>
            </w:r>
          </w:p>
        </w:tc>
      </w:tr>
      <w:tr w:rsidR="00031049" w14:paraId="5C4BC625" w14:textId="77777777" w:rsidTr="006A2297">
        <w:tc>
          <w:tcPr>
            <w:tcW w:w="2660" w:type="dxa"/>
          </w:tcPr>
          <w:p w14:paraId="3EB448DD" w14:textId="79D4836C" w:rsidR="00031049" w:rsidRDefault="00031049" w:rsidP="006A2297">
            <w:r>
              <w:t>Dr Roisin Healy</w:t>
            </w:r>
          </w:p>
        </w:tc>
        <w:tc>
          <w:tcPr>
            <w:tcW w:w="6582" w:type="dxa"/>
          </w:tcPr>
          <w:p w14:paraId="255C2D8A" w14:textId="393B4228" w:rsidR="00031049" w:rsidRDefault="00031049" w:rsidP="006A2297">
            <w:r>
              <w:t>Northern Ireland representative</w:t>
            </w:r>
          </w:p>
        </w:tc>
      </w:tr>
      <w:tr w:rsidR="00031049" w14:paraId="3986BD29" w14:textId="77777777" w:rsidTr="006A2297">
        <w:tc>
          <w:tcPr>
            <w:tcW w:w="2660" w:type="dxa"/>
          </w:tcPr>
          <w:p w14:paraId="7F5E7AB6" w14:textId="1FC0ECAB" w:rsidR="00031049" w:rsidRDefault="00031049" w:rsidP="006A2297">
            <w:r>
              <w:t>Dr Peter Nightingale</w:t>
            </w:r>
          </w:p>
        </w:tc>
        <w:tc>
          <w:tcPr>
            <w:tcW w:w="6582" w:type="dxa"/>
          </w:tcPr>
          <w:p w14:paraId="669692B3" w14:textId="0B62B27B" w:rsidR="00031049" w:rsidRDefault="00031049" w:rsidP="006A2297">
            <w:r>
              <w:t>Statistical support</w:t>
            </w:r>
          </w:p>
        </w:tc>
      </w:tr>
    </w:tbl>
    <w:p w14:paraId="6FCE34B2" w14:textId="77777777" w:rsidR="008C314A" w:rsidRPr="00031049" w:rsidRDefault="008C314A" w:rsidP="00DF50C7">
      <w:pPr>
        <w:pStyle w:val="Heading1"/>
        <w:rPr>
          <w:sz w:val="22"/>
          <w:szCs w:val="22"/>
        </w:rPr>
      </w:pPr>
    </w:p>
    <w:p w14:paraId="4198CA72" w14:textId="682A7792" w:rsidR="00DB15C3" w:rsidRDefault="00DB15C3" w:rsidP="00DF50C7">
      <w:pPr>
        <w:pStyle w:val="Heading1"/>
      </w:pPr>
      <w:bookmarkStart w:id="3" w:name="_Toc531266698"/>
      <w:r>
        <w:t>Supporting organisations</w:t>
      </w:r>
      <w:bookmarkEnd w:id="3"/>
      <w:r>
        <w:t xml:space="preserve"> </w:t>
      </w:r>
    </w:p>
    <w:p w14:paraId="61555FF6" w14:textId="02AFF0B1" w:rsidR="00DB15C3" w:rsidRDefault="00DB15C3" w:rsidP="00031049"/>
    <w:p w14:paraId="32B1625C" w14:textId="2959103D" w:rsidR="00031049" w:rsidRDefault="00031049" w:rsidP="00031049">
      <w:pPr>
        <w:jc w:val="both"/>
      </w:pPr>
      <w:r>
        <w:t>This study has been supported by the West Midlands NIHR CRN and Birmingham Surgical Trials Consortium (</w:t>
      </w:r>
      <w:proofErr w:type="spellStart"/>
      <w:r>
        <w:t>BiSTC</w:t>
      </w:r>
      <w:proofErr w:type="spellEnd"/>
      <w:r>
        <w:t xml:space="preserve">) through data management support. The Geriatric Medicine Research Collaborative has received funding from the West Midlands British Geriatrics Society (BGS) in the form of a start-up grant to cover running costs and patient and public involvement. No funding has been granted for this specific project. </w:t>
      </w:r>
    </w:p>
    <w:p w14:paraId="234F4EF7" w14:textId="77777777" w:rsidR="00DB15C3" w:rsidRPr="00DB15C3" w:rsidRDefault="00DB15C3" w:rsidP="00031049"/>
    <w:p w14:paraId="0F603ADA" w14:textId="35EA9250" w:rsidR="00AD0110" w:rsidRDefault="00DF50C7" w:rsidP="00DF50C7">
      <w:pPr>
        <w:pStyle w:val="Heading1"/>
      </w:pPr>
      <w:bookmarkStart w:id="4" w:name="_Toc531266699"/>
      <w:r>
        <w:lastRenderedPageBreak/>
        <w:t>Background</w:t>
      </w:r>
      <w:bookmarkEnd w:id="4"/>
    </w:p>
    <w:p w14:paraId="02FBE7CD" w14:textId="0E9F01C6" w:rsidR="00DF50C7" w:rsidRDefault="00DF50C7" w:rsidP="00DF50C7"/>
    <w:p w14:paraId="243DFA70" w14:textId="6158C913" w:rsidR="00D81B70" w:rsidRDefault="00D81B70" w:rsidP="00D81B70">
      <w:pPr>
        <w:pStyle w:val="Heading2"/>
      </w:pPr>
      <w:bookmarkStart w:id="5" w:name="_Toc531266700"/>
      <w:r>
        <w:t>What is delirium?</w:t>
      </w:r>
      <w:bookmarkEnd w:id="5"/>
    </w:p>
    <w:p w14:paraId="2626CFA5" w14:textId="39F8BC71" w:rsidR="00C5149C" w:rsidRDefault="00C5149C" w:rsidP="00C5149C"/>
    <w:p w14:paraId="6426D76F" w14:textId="77777777" w:rsidR="00C5149C" w:rsidRDefault="00C5149C" w:rsidP="00C5149C">
      <w:pPr>
        <w:jc w:val="both"/>
      </w:pPr>
      <w:r>
        <w:t>Delirium is a common neuropsychiatric manifestation of physical illness</w:t>
      </w:r>
      <w:r>
        <w:fldChar w:fldCharType="begin"/>
      </w:r>
      <w:r>
        <w:fldChar w:fldCharType="end"/>
      </w:r>
      <w:r>
        <w:t xml:space="preserve">. It is defined based on psychiatric reference criteria by the Diagnostic and Statistical Manual on Mental Disorders, Fifth Edition (DSM-V) </w:t>
      </w:r>
      <w:r>
        <w:fldChar w:fldCharType="begin"/>
      </w:r>
      <w:r>
        <w:instrText xml:space="preserve"> ADDIN EN.CITE &lt;EndNote&gt;&lt;Cite&gt;&lt;Author&gt;American Psychiatric Association&lt;/Author&gt;&lt;Year&gt;2013&lt;/Year&gt;&lt;RecNum&gt;70&lt;/RecNum&gt;&lt;DisplayText&gt;(1)&lt;/DisplayText&gt;&lt;record&gt;&lt;rec-number&gt;70&lt;/rec-number&gt;&lt;foreign-keys&gt;&lt;key app="EN" db-id="td9eaz9fps0fd6ewp535zwpiwf9eex0dsad0" timestamp="1507547818"&gt;70&lt;/key&gt;&lt;/foreign-keys&gt;&lt;ref-type name="Book"&gt;6&lt;/ref-type&gt;&lt;contributors&gt;&lt;authors&gt;&lt;author&gt;American Psychiatric Association,&lt;/author&gt;&lt;/authors&gt;&lt;/contributors&gt;&lt;titles&gt;&lt;title&gt;Diagnostic and Statistical Manual of Mental Disorders (DSM-5®)&lt;/title&gt;&lt;/titles&gt;&lt;edition&gt;5&lt;/edition&gt;&lt;dates&gt;&lt;year&gt;2013&lt;/year&gt;&lt;/dates&gt;&lt;urls&gt;&lt;/urls&gt;&lt;/record&gt;&lt;/Cite&gt;&lt;/EndNote&gt;</w:instrText>
      </w:r>
      <w:r>
        <w:fldChar w:fldCharType="separate"/>
      </w:r>
      <w:r>
        <w:rPr>
          <w:noProof/>
        </w:rPr>
        <w:t>(1)</w:t>
      </w:r>
      <w:r>
        <w:fldChar w:fldCharType="end"/>
      </w:r>
      <w:r>
        <w:t xml:space="preserve">. Cardinal symptomatology includes rapidly fluctuating disturbance of attention, awareness and cognition, with additional features such as visual hallucinations and sleep-wake cycle disruption often present </w:t>
      </w:r>
      <w:r>
        <w:fldChar w:fldCharType="begin">
          <w:fldData xml:space="preserve">PEVuZE5vdGU+PENpdGU+PEF1dGhvcj5Jbm91eWU8L0F1dGhvcj48WWVhcj4yMDE0PC9ZZWFyPjxS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ZXJpb2RpY2FsPjxwYWdlcz45MTEtMjI8L3BhZ2VzPjx2b2x1bWU+MzgzPC92b2x1bWU+PG51bWJl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</w:fldData>
        </w:fldChar>
      </w:r>
      <w:r>
        <w:instrText xml:space="preserve"> ADDIN EN.CITE </w:instrText>
      </w:r>
      <w:r>
        <w:fldChar w:fldCharType="begin">
          <w:fldData xml:space="preserve">PEVuZE5vdGU+PENpdGU+PEF1dGhvcj5Jbm91eWU8L0F1dGhvcj48WWVhcj4yMDE0PC9ZZWFyPjxS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ZXJpb2RpY2FsPjxwYWdlcz45MTEtMjI8L3BhZ2VzPjx2b2x1bWU+MzgzPC92b2x1bWU+PG51bWJl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</w:fldData>
        </w:fldChar>
      </w:r>
      <w:r>
        <w:instrText xml:space="preserve"> ADDIN EN.CITE.DATA </w:instrText>
      </w:r>
      <w:r>
        <w:fldChar w:fldCharType="end"/>
      </w:r>
      <w:r>
        <w:fldChar w:fldCharType="separate"/>
      </w:r>
      <w:r>
        <w:rPr>
          <w:noProof/>
        </w:rPr>
        <w:t>(2)</w:t>
      </w:r>
      <w:r>
        <w:fldChar w:fldCharType="end"/>
      </w:r>
      <w:r>
        <w:t xml:space="preserve">. It is described by motor subtype, as: hyperactive, characterised by motor agitation, labile affect, perceptual differences and delusions; hypoactive, featuring predominant motor retardation and thought process abnormality; or mixed </w:t>
      </w:r>
      <w:r>
        <w:fldChar w:fldCharType="begin">
          <w:fldData xml:space="preserve">PEVuZE5vdGU+PENpdGU+PEF1dGhvcj5Hcm92ZXI8L0F1dGhvcj48WWVhcj4yMDE0PC9ZZWFyPjxS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</w:fldData>
        </w:fldChar>
      </w:r>
      <w:r>
        <w:instrText xml:space="preserve"> ADDIN EN.CITE </w:instrText>
      </w:r>
      <w:r>
        <w:fldChar w:fldCharType="begin">
          <w:fldData xml:space="preserve">PEVuZE5vdGU+PENpdGU+PEF1dGhvcj5Hcm92ZXI8L0F1dGhvcj48WWVhcj4yMDE0PC9ZZWFyPjxS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</w:fldData>
        </w:fldChar>
      </w:r>
      <w:r>
        <w:instrText xml:space="preserve"> ADDIN EN.CITE.DATA </w:instrText>
      </w:r>
      <w:r>
        <w:fldChar w:fldCharType="end"/>
      </w:r>
      <w:r>
        <w:fldChar w:fldCharType="separate"/>
      </w:r>
      <w:r>
        <w:rPr>
          <w:noProof/>
        </w:rPr>
        <w:t>(3)</w:t>
      </w:r>
      <w:r>
        <w:fldChar w:fldCharType="end"/>
      </w:r>
      <w:r>
        <w:t xml:space="preserve">. Despite considerable implications for survival </w:t>
      </w:r>
      <w:r>
        <w:fldChar w:fldCharType="begin">
          <w:fldData xml:space="preserve">PEVuZE5vdGU+PENpdGU+PEF1dGhvcj5LaW08L0F1dGhvcj48WWVhcj4yMDE1PC9ZZWFyPjxSZWNO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</w:fldData>
        </w:fldChar>
      </w:r>
      <w:r>
        <w:instrText xml:space="preserve"> ADDIN EN.CITE </w:instrText>
      </w:r>
      <w:r>
        <w:fldChar w:fldCharType="begin">
          <w:fldData xml:space="preserve">PEVuZE5vdGU+PENpdGU+PEF1dGhvcj5LaW08L0F1dGhvcj48WWVhcj4yMDE1PC9ZZWFyPjxSZWNO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</w:fldData>
        </w:fldChar>
      </w:r>
      <w:r>
        <w:instrText xml:space="preserve"> ADDIN EN.CITE.DATA </w:instrText>
      </w:r>
      <w:r>
        <w:fldChar w:fldCharType="end"/>
      </w:r>
      <w:r>
        <w:fldChar w:fldCharType="separate"/>
      </w:r>
      <w:r>
        <w:rPr>
          <w:noProof/>
        </w:rPr>
        <w:t>(4)</w:t>
      </w:r>
      <w:r>
        <w:fldChar w:fldCharType="end"/>
      </w:r>
      <w:r>
        <w:t xml:space="preserve">, distinguishing subtypes clinically remains challenging; concordance between different subtypes may be as low as one-third </w:t>
      </w:r>
      <w:r>
        <w:fldChar w:fldCharType="begin"/>
      </w:r>
      <w:r>
        <w:instrText xml:space="preserve"> ADDIN EN.CITE &lt;EndNote&gt;&lt;Cite&gt;&lt;Author&gt;Meagher&lt;/Author&gt;&lt;Year&gt;2008&lt;/Year&gt;&lt;RecNum&gt;7193&lt;/RecNum&gt;&lt;DisplayText&gt;(5)&lt;/DisplayText&gt;&lt;record&gt;&lt;rec-number&gt;7193&lt;/rec-number&gt;&lt;foreign-keys&gt;&lt;key app="EN" db-id="td9eaz9fps0fd6ewp535zwpiwf9eex0dsad0" timestamp="1542719075"&gt;7193&lt;/key&gt;&lt;/foreign-keys&gt;&lt;ref-type name="Journal Article"&gt;17&lt;/ref-type&gt;&lt;contributors&gt;&lt;authors&gt;&lt;author&gt;Meagher, D. J.&lt;/author&gt;&lt;author&gt;Moran, M.&lt;/author&gt;&lt;author&gt;Raju, B.&lt;/author&gt;&lt;author&gt;Gibbons, D.&lt;/author&gt;&lt;author&gt;Donnelly, S.&lt;/author&gt;&lt;author&gt;Saunders, J.&lt;/author&gt;&lt;author&gt;Trzepacz, P. T.&lt;/author&gt;&lt;/authors&gt;&lt;/contributors&gt;&lt;auth-address&gt;Department of Adult Psychiatry, Midwestern Regional Hospital and Health Systems Research Unit, Univ. of Limerick, Limerick, Ireland. david.meagher@ul.ie&lt;/auth-address&gt;&lt;titles&gt;&lt;title&gt;Motor symptoms in 100 patients with delirium versus control subjects: comparison of subtyping methods&lt;/title&gt;&lt;secondary-title&gt;Psychosomatics&lt;/secondary-title&gt;&lt;alt-title&gt;Psychosomatics&lt;/alt-title&gt;&lt;/titles&gt;&lt;periodical&gt;&lt;full-title&gt;Psychosomatics&lt;/full-title&gt;&lt;abbr-1&gt;Psychosomatics&lt;/abbr-1&gt;&lt;/periodical&gt;&lt;alt-periodical&gt;&lt;full-title&gt;Psychosomatics&lt;/full-title&gt;&lt;abbr-1&gt;Psychosomatics&lt;/abbr-1&gt;&lt;/alt-periodical&gt;&lt;pages&gt;300-8&lt;/pages&gt;&lt;volume&gt;49&lt;/volume&gt;&lt;number&gt;4&lt;/number&gt;&lt;edition&gt;2008/07/16&lt;/edition&gt;&lt;keywords&gt;&lt;keyword&gt;Aged&lt;/keyword&gt;&lt;keyword&gt;Cross-Sectional Studies&lt;/keyword&gt;&lt;keyword&gt;Delirium/*diagnosis/*epidemiology&lt;/keyword&gt;&lt;keyword&gt;Diagnostic and Statistical Manual of Mental Disorders&lt;/keyword&gt;&lt;keyword&gt;Female&lt;/keyword&gt;&lt;keyword&gt;Humans&lt;/keyword&gt;&lt;keyword&gt;Male&lt;/keyword&gt;&lt;keyword&gt;Prospective Studies&lt;/keyword&gt;&lt;keyword&gt;Psychomotor Disorders/diagnosis/*epidemiology&lt;/keyword&gt;&lt;keyword&gt;Surveys and Questionnaires&lt;/keyword&gt;&lt;/keywords&gt;&lt;dates&gt;&lt;year&gt;2008&lt;/year&gt;&lt;pub-dates&gt;&lt;date&gt;Jul-Aug&lt;/date&gt;&lt;/pub-dates&gt;&lt;/dates&gt;&lt;isbn&gt;0033-3182 (Print)&amp;#xD;0033-3182&lt;/isbn&gt;&lt;accession-num&gt;18621935&lt;/accession-num&gt;&lt;urls&gt;&lt;/urls&gt;&lt;electronic-resource-num&gt;10.1176/appi.psy.49.4.300&lt;/electronic-resource-num&gt;&lt;remote-database-provider&gt;NLM&lt;/remote-database-provider&gt;&lt;language&gt;eng&lt;/language&gt;&lt;/record&gt;&lt;/Cite&gt;&lt;/EndNote&gt;</w:instrText>
      </w:r>
      <w:r>
        <w:fldChar w:fldCharType="separate"/>
      </w:r>
      <w:r>
        <w:rPr>
          <w:noProof/>
        </w:rPr>
        <w:t>(5)</w:t>
      </w:r>
      <w:r>
        <w:fldChar w:fldCharType="end"/>
      </w:r>
      <w:r>
        <w:t xml:space="preserve">. A meta-analysis of 42 studies reported delirium to be prevalent on admission in 10–31% of medical inpatients </w:t>
      </w:r>
      <w:r>
        <w:fldChar w:fldCharType="begin"/>
      </w:r>
      <w:r>
        <w:instrText xml:space="preserve"> ADDIN EN.CITE &lt;EndNote&gt;&lt;Cite&gt;&lt;Author&gt;Siddiqi&lt;/Author&gt;&lt;Year&gt;2006&lt;/Year&gt;&lt;RecNum&gt;7194&lt;/RecNum&gt;&lt;DisplayText&gt;(6)&lt;/DisplayText&gt;&lt;record&gt;&lt;rec-number&gt;7194&lt;/rec-number&gt;&lt;foreign-keys&gt;&lt;key app="EN" db-id="td9eaz9fps0fd6ewp535zwpiwf9eex0dsad0" timestamp="1542719173"&gt;7194&lt;/key&gt;&lt;/foreign-keys&gt;&lt;ref-type name="Journal Article"&gt;17&lt;/ref-type&gt;&lt;contributors&gt;&lt;authors&gt;&lt;author&gt;Siddiqi, N.&lt;/author&gt;&lt;author&gt;House, A. O.&lt;/author&gt;&lt;author&gt;Holmes, J. D.&lt;/author&gt;&lt;/authors&gt;&lt;/contributors&gt;&lt;auth-address&gt;Academic Unit of Psychiatry and Behavioural Sciences, University of Leeds, 15 Hyde Terrace, Leeds LS2 9LT, UK. n.siddiqi@leeds.ac.uk&lt;/auth-address&gt;&lt;titles&gt;&lt;title&gt;Occurrence and outcome of delirium in medical in-patients: a systematic literature review&lt;/title&gt;&lt;secondary-title&gt;Age Ageing&lt;/secondary-title&gt;&lt;alt-title&gt;Age and ageing&lt;/alt-title&gt;&lt;/titles&gt;&lt;alt-periodical&gt;&lt;full-title&gt;Age and Ageing&lt;/full-title&gt;&lt;/alt-periodical&gt;&lt;pages&gt;350-64&lt;/pages&gt;&lt;volume&gt;35&lt;/volume&gt;&lt;number&gt;4&lt;/number&gt;&lt;edition&gt;2006/05/02&lt;/edition&gt;&lt;keywords&gt;&lt;keyword&gt;Aged&lt;/keyword&gt;&lt;keyword&gt;Delirium/*epidemiology&lt;/keyword&gt;&lt;keyword&gt;Humans&lt;/keyword&gt;&lt;keyword&gt;Incidence&lt;/keyword&gt;&lt;keyword&gt;*Inpatients&lt;/keyword&gt;&lt;keyword&gt;Length of Stay&lt;/keyword&gt;&lt;keyword&gt;Morbidity&lt;/keyword&gt;&lt;keyword&gt;*Outcome Assessment (Health Care)&lt;/keyword&gt;&lt;keyword&gt;Patient Discharge&lt;/keyword&gt;&lt;keyword&gt;Prevalence&lt;/keyword&gt;&lt;keyword&gt;Prognosis&lt;/keyword&gt;&lt;/keywords&gt;&lt;dates&gt;&lt;year&gt;2006&lt;/year&gt;&lt;pub-dates&gt;&lt;date&gt;Jul&lt;/date&gt;&lt;/pub-dates&gt;&lt;/dates&gt;&lt;isbn&gt;0002-0729 (Print)&amp;#xD;0002-0729&lt;/isbn&gt;&lt;accession-num&gt;16648149&lt;/accession-num&gt;&lt;urls&gt;&lt;/urls&gt;&lt;electronic-resource-num&gt;10.1093/ageing/afl005&lt;/electronic-resource-num&gt;&lt;remote-database-provider&gt;NLM&lt;/remote-database-provider&gt;&lt;language&gt;eng&lt;/language&gt;&lt;/record&gt;&lt;/Cite&gt;&lt;/EndNote&gt;</w:instrText>
      </w:r>
      <w:r>
        <w:fldChar w:fldCharType="separate"/>
      </w:r>
      <w:r>
        <w:rPr>
          <w:noProof/>
        </w:rPr>
        <w:t>(6)</w:t>
      </w:r>
      <w:r>
        <w:fldChar w:fldCharType="end"/>
      </w:r>
      <w:r>
        <w:t xml:space="preserve">. Prior to our study, the largest point prevalence study of delirium using DSM reference standard criteria demonstrated a prevalence of 19.6% amongst 280 general hospital adult inpatients </w:t>
      </w:r>
      <w:r>
        <w:fldChar w:fldCharType="begin"/>
      </w:r>
      <w:r>
        <w:instrText xml:space="preserve"> ADDIN EN.CITE &lt;EndNote&gt;&lt;Cite&gt;&lt;Author&gt;Ryan&lt;/Author&gt;&lt;Year&gt;2013&lt;/Year&gt;&lt;RecNum&gt;7162&lt;/RecNum&gt;&lt;DisplayText&gt;(7)&lt;/DisplayText&gt;&lt;record&gt;&lt;rec-number&gt;7162&lt;/rec-number&gt;&lt;foreign-keys&gt;&lt;key app="EN" db-id="td9eaz9fps0fd6ewp535zwpiwf9eex0dsad0" timestamp="1538406125"&gt;7162&lt;/key&gt;&lt;/foreign-keys&gt;&lt;ref-type name="Journal Article"&gt;17&lt;/ref-type&gt;&lt;contributors&gt;&lt;authors&gt;&lt;author&gt;Ryan, D. J.&lt;/author&gt;&lt;author&gt;O&amp;apos;Regan, N. A.&lt;/author&gt;&lt;author&gt;Caoimh, R. O.&lt;/author&gt;&lt;author&gt;Clare, J.&lt;/author&gt;&lt;author&gt;O&amp;apos;Connor, M.&lt;/author&gt;&lt;author&gt;Leonard, M.&lt;/author&gt;&lt;author&gt;McFarland, J.&lt;/author&gt;&lt;author&gt;Tighe, S.&lt;/author&gt;&lt;author&gt;O&amp;apos;Sullivan, K.&lt;/author&gt;&lt;author&gt;Trzepacz, P. T.&lt;/author&gt;&lt;author&gt;Meagher, D.&lt;/author&gt;&lt;author&gt;Timmons, S.&lt;/author&gt;&lt;/authors&gt;&lt;/contributors&gt;&lt;auth-address&gt;Centre for Gerontology and Rehabilitation, University College Cork, St. Finbarr&amp;apos;s Hospital, Cork, Ireland.&lt;/auth-address&gt;&lt;titles&gt;&lt;title&gt;Delirium in an adult acute hospital population: predictors, prevalence and detection&lt;/title&gt;&lt;secondary-title&gt;BMJ Open&lt;/secondary-title&gt;&lt;alt-title&gt;BMJ open&lt;/alt-title&gt;&lt;/titles&gt;&lt;periodical&gt;&lt;full-title&gt;BMJ Open&lt;/full-title&gt;&lt;/periodical&gt;&lt;alt-periodical&gt;&lt;full-title&gt;BMJ Open&lt;/full-title&gt;&lt;/alt-periodical&gt;&lt;volume&gt;3&lt;/volume&gt;&lt;number&gt;1&lt;/number&gt;&lt;edition&gt;2013/01/10&lt;/edition&gt;&lt;dates&gt;&lt;year&gt;2013&lt;/year&gt;&lt;pub-dates&gt;&lt;date&gt;Jan 7&lt;/date&gt;&lt;/pub-dates&gt;&lt;/dates&gt;&lt;isbn&gt;2044-6055&lt;/isbn&gt;&lt;accession-num&gt;23299110&lt;/accession-num&gt;&lt;urls&gt;&lt;/urls&gt;&lt;custom2&gt;PMC3549230&lt;/custom2&gt;&lt;electronic-resource-num&gt;10.1136/bmjopen-2012-001772&lt;/electronic-resource-num&gt;&lt;remote-database-provider&gt;NLM&lt;/remote-database-provider&gt;&lt;language&gt;eng&lt;/language&gt;&lt;/record&gt;&lt;/Cite&gt;&lt;/EndNote&gt;</w:instrText>
      </w:r>
      <w:r>
        <w:fldChar w:fldCharType="separate"/>
      </w:r>
      <w:r>
        <w:rPr>
          <w:noProof/>
        </w:rPr>
        <w:t>(7)</w:t>
      </w:r>
      <w:r>
        <w:fldChar w:fldCharType="end"/>
      </w:r>
      <w:r>
        <w:t xml:space="preserve">.  </w:t>
      </w:r>
    </w:p>
    <w:p w14:paraId="4123A506" w14:textId="77777777" w:rsidR="00C5149C" w:rsidRDefault="00C5149C" w:rsidP="00C5149C">
      <w:pPr>
        <w:jc w:val="both"/>
      </w:pPr>
    </w:p>
    <w:p w14:paraId="0F7EC002" w14:textId="6FA9AED8" w:rsidR="00C5149C" w:rsidRDefault="00C5149C" w:rsidP="00C5149C">
      <w:pPr>
        <w:jc w:val="both"/>
      </w:pPr>
      <w:r>
        <w:t>Inpatient delirium has been associated with increased length of stay (</w:t>
      </w:r>
      <w:proofErr w:type="spellStart"/>
      <w:r>
        <w:t>LoS</w:t>
      </w:r>
      <w:proofErr w:type="spellEnd"/>
      <w:r>
        <w:t xml:space="preserve">), institutionalisation, and distress to patients and their families </w:t>
      </w:r>
      <w:r>
        <w:fldChar w:fldCharType="begin"/>
      </w:r>
      <w:r>
        <w:instrText xml:space="preserve"> ADDIN EN.CITE &lt;EndNote&gt;&lt;Cite&gt;&lt;Author&gt;Siddiqi&lt;/Author&gt;&lt;Year&gt;2006&lt;/Year&gt;&lt;RecNum&gt;7194&lt;/RecNum&gt;&lt;DisplayText&gt;(6)&lt;/DisplayText&gt;&lt;record&gt;&lt;rec-number&gt;7194&lt;/rec-number&gt;&lt;foreign-keys&gt;&lt;key app="EN" db-id="td9eaz9fps0fd6ewp535zwpiwf9eex0dsad0" timestamp="1542719173"&gt;7194&lt;/key&gt;&lt;/foreign-keys&gt;&lt;ref-type name="Journal Article"&gt;17&lt;/ref-type&gt;&lt;contributors&gt;&lt;authors&gt;&lt;author&gt;Siddiqi, N.&lt;/author&gt;&lt;author&gt;House, A. O.&lt;/author&gt;&lt;author&gt;Holmes, J. D.&lt;/author&gt;&lt;/authors&gt;&lt;/contributors&gt;&lt;auth-address&gt;Academic Unit of Psychiatry and Behavioural Sciences, University of Leeds, 15 Hyde Terrace, Leeds LS2 9LT, UK. n.siddiqi@leeds.ac.uk&lt;/auth-address&gt;&lt;titles&gt;&lt;title&gt;Occurrence and outcome of delirium in medical in-patients: a systematic literature review&lt;/title&gt;&lt;secondary-title&gt;Age Ageing&lt;/secondary-title&gt;&lt;alt-title&gt;Age and ageing&lt;/alt-title&gt;&lt;/titles&gt;&lt;alt-periodical&gt;&lt;full-title&gt;Age and Ageing&lt;/full-title&gt;&lt;/alt-periodical&gt;&lt;pages&gt;350-64&lt;/pages&gt;&lt;volume&gt;35&lt;/volume&gt;&lt;number&gt;4&lt;/number&gt;&lt;edition&gt;2006/05/02&lt;/edition&gt;&lt;keywords&gt;&lt;keyword&gt;Aged&lt;/keyword&gt;&lt;keyword&gt;Delirium/*epidemiology&lt;/keyword&gt;&lt;keyword&gt;Humans&lt;/keyword&gt;&lt;keyword&gt;Incidence&lt;/keyword&gt;&lt;keyword&gt;*Inpatients&lt;/keyword&gt;&lt;keyword&gt;Length of Stay&lt;/keyword&gt;&lt;keyword&gt;Morbidity&lt;/keyword&gt;&lt;keyword&gt;*Outcome Assessment (Health Care)&lt;/keyword&gt;&lt;keyword&gt;Patient Discharge&lt;/keyword&gt;&lt;keyword&gt;Prevalence&lt;/keyword&gt;&lt;keyword&gt;Prognosis&lt;/keyword&gt;&lt;/keywords&gt;&lt;dates&gt;&lt;year&gt;2006&lt;/year&gt;&lt;pub-dates&gt;&lt;date&gt;Jul&lt;/date&gt;&lt;/pub-dates&gt;&lt;/dates&gt;&lt;isbn&gt;0002-0729 (Print)&amp;#xD;0002-0729&lt;/isbn&gt;&lt;accession-num&gt;16648149&lt;/accession-num&gt;&lt;urls&gt;&lt;/urls&gt;&lt;electronic-resource-num&gt;10.1093/ageing/afl005&lt;/electronic-resource-num&gt;&lt;remote-database-provider&gt;NLM&lt;/remote-database-provider&gt;&lt;language&gt;eng&lt;/language&gt;&lt;/record&gt;&lt;/Cite&gt;&lt;/EndNote&gt;</w:instrText>
      </w:r>
      <w:r>
        <w:fldChar w:fldCharType="separate"/>
      </w:r>
      <w:r>
        <w:rPr>
          <w:noProof/>
        </w:rPr>
        <w:t>(6)</w:t>
      </w:r>
      <w:r>
        <w:fldChar w:fldCharType="end"/>
      </w:r>
      <w:r>
        <w:t xml:space="preserve">. Additionally, delirium is associated with a future risk of dementia eight-fold </w:t>
      </w:r>
      <w:r>
        <w:fldChar w:fldCharType="begin">
          <w:fldData xml:space="preserve">PEVuZE5vdGU+PENpdGU+PEF1dGhvcj5EYXZpczwvQXV0aG9yPjxZZWFyPjIwMTI8L1llYXI+PFJl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</w:fldData>
        </w:fldChar>
      </w:r>
      <w:r>
        <w:instrText xml:space="preserve"> ADDIN EN.CITE </w:instrText>
      </w:r>
      <w:r>
        <w:fldChar w:fldCharType="begin">
          <w:fldData xml:space="preserve">PEVuZE5vdGU+PENpdGU+PEF1dGhvcj5EYXZpczwvQXV0aG9yPjxZZWFyPjIwMTI8L1llYXI+PFJl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</w:fldData>
        </w:fldChar>
      </w:r>
      <w:r>
        <w:instrText xml:space="preserve"> ADDIN EN.CITE.DATA </w:instrText>
      </w:r>
      <w:r>
        <w:fldChar w:fldCharType="end"/>
      </w:r>
      <w:r>
        <w:fldChar w:fldCharType="separate"/>
      </w:r>
      <w:r>
        <w:rPr>
          <w:noProof/>
        </w:rPr>
        <w:t>(8)</w:t>
      </w:r>
      <w:r>
        <w:fldChar w:fldCharType="end"/>
      </w:r>
      <w:r>
        <w:t xml:space="preserve">. 38% of patients with delirium have been shown to have some form of undiagnosed pre-existent cognitive impairment </w:t>
      </w:r>
      <w:r>
        <w:fldChar w:fldCharType="begin"/>
      </w:r>
      <w:r w:rsidR="00E86E0E">
        <w:instrText xml:space="preserve"> ADDIN EN.CITE &lt;EndNote&gt;&lt;Cite&gt;&lt;Author&gt;Jackson&lt;/Author&gt;&lt;Year&gt;2016&lt;/Year&gt;&lt;RecNum&gt;28&lt;/RecNum&gt;&lt;DisplayText&gt;(9)&lt;/DisplayText&gt;&lt;record&gt;&lt;rec-number&gt;28&lt;/rec-number&gt;&lt;foreign-keys&gt;&lt;key app="EN" db-id="wzzax5dxorrzd2es0sbx0eprtt9tdffs5xfz" timestamp="1515949307"&gt;28&lt;/key&gt;&lt;/foreign-keys&gt;&lt;ref-type name="Journal Article"&gt;17&lt;/ref-type&gt;&lt;contributors&gt;&lt;authors&gt;&lt;author&gt;Jackson, Thomas A.&lt;/author&gt;&lt;author&gt;MacLullich, Alasdair M. J.&lt;/author&gt;&lt;author&gt;Gladman, John R. F.&lt;/author&gt;&lt;author&gt;Lord, Janet M.&lt;/author&gt;&lt;author&gt;Sheehan, Bart&lt;/author&gt;&lt;/authors&gt;&lt;/contributors&gt;&lt;titles&gt;&lt;title&gt;Diagnostic test accuracy of informant-based tools to diagnose dementia in older hospital patients with delirium: a prospective cohort study&lt;/title&gt;&lt;secondary-title&gt;Age and Ageing&lt;/secondary-title&gt;&lt;/titles&gt;&lt;periodical&gt;&lt;full-title&gt;Age and Ageing&lt;/full-title&gt;&lt;/periodical&gt;&lt;pages&gt;505-511&lt;/pages&gt;&lt;volume&gt;45&lt;/volume&gt;&lt;number&gt;4&lt;/number&gt;&lt;dates&gt;&lt;year&gt;2016&lt;/year&gt;&lt;/dates&gt;&lt;isbn&gt;0002-0729&lt;/isbn&gt;&lt;urls&gt;&lt;related-urls&gt;&lt;url&gt;http://dx.doi.org/10.1093/ageing/afw065&lt;/url&gt;&lt;/related-urls&gt;&lt;/urls&gt;&lt;electronic-resource-num&gt;10.1093/ageing/afw065&lt;/electronic-resource-num&gt;&lt;/record&gt;&lt;/Cite&gt;&lt;/EndNote&gt;</w:instrText>
      </w:r>
      <w:r>
        <w:fldChar w:fldCharType="separate"/>
      </w:r>
      <w:r>
        <w:rPr>
          <w:noProof/>
        </w:rPr>
        <w:t>(9)</w:t>
      </w:r>
      <w:r>
        <w:fldChar w:fldCharType="end"/>
      </w:r>
      <w:r>
        <w:t xml:space="preserve">. A downward spiral ensues as dementia increases risk of developing subsequent delirium, which is considered to worsen dementia outcomes </w:t>
      </w:r>
      <w:r>
        <w:fldChar w:fldCharType="begin"/>
      </w:r>
      <w:r>
        <w:instrText xml:space="preserve"> ADDIN EN.CITE &lt;EndNote&gt;&lt;Cite&gt;&lt;Author&gt;Jackson&lt;/Author&gt;&lt;Year&gt;2017&lt;/Year&gt;&lt;RecNum&gt;7196&lt;/RecNum&gt;&lt;DisplayText&gt;(10)&lt;/DisplayText&gt;&lt;record&gt;&lt;rec-number&gt;7196&lt;/rec-number&gt;&lt;foreign-keys&gt;&lt;key app="EN" db-id="td9eaz9fps0fd6ewp535zwpiwf9eex0dsad0" timestamp="1542719521"&gt;7196&lt;/key&gt;&lt;/foreign-keys&gt;&lt;ref-type name="Journal Article"&gt;17&lt;/ref-type&gt;&lt;contributors&gt;&lt;authors&gt;&lt;author&gt;Jackson, Thomas A.&lt;/author&gt;&lt;author&gt;Gladman, John R. F.&lt;/author&gt;&lt;author&gt;Harwood, Rowan H.&lt;/author&gt;&lt;author&gt;MacLullich, Alasdair M. J.&lt;/author&gt;&lt;author&gt;Sampson, Elizabeth L.&lt;/author&gt;&lt;author&gt;Sheehan, Bart&lt;/author&gt;&lt;author&gt;Davis, Daniel H. J.&lt;/author&gt;&lt;/authors&gt;&lt;/contributors&gt;&lt;titles&gt;&lt;title&gt;Challenges and opportunities in understanding dementia and delirium in the acute hospital&lt;/title&gt;&lt;secondary-title&gt;PLoS medicine&lt;/secondary-title&gt;&lt;/titles&gt;&lt;periodical&gt;&lt;full-title&gt;PLOS Medicine&lt;/full-title&gt;&lt;/periodical&gt;&lt;pages&gt;e1002247-e1002247&lt;/pages&gt;&lt;volume&gt;14&lt;/volume&gt;&lt;number&gt;3&lt;/number&gt;&lt;dates&gt;&lt;year&gt;2017&lt;/year&gt;&lt;/dates&gt;&lt;publisher&gt;Public Library of Science&lt;/publisher&gt;&lt;isbn&gt;1549-1676&amp;#xD;1549-1277&lt;/isbn&gt;&lt;accession-num&gt;28291818&lt;/accession-num&gt;&lt;urls&gt;&lt;related-urls&gt;&lt;url&gt;https://www.ncbi.nlm.nih.gov/pubmed/28291818&lt;/url&gt;&lt;url&gt;https://www.ncbi.nlm.nih.gov/pmc/PMC5349650/&lt;/url&gt;&lt;/related-urls&gt;&lt;/urls&gt;&lt;electronic-resource-num&gt;10.1371/journal.pmed.1002247&lt;/electronic-resource-num&gt;&lt;remote-database-name&gt;PubMed&lt;/remote-database-name&gt;&lt;/record&gt;&lt;/Cite&gt;&lt;/EndNote&gt;</w:instrText>
      </w:r>
      <w:r>
        <w:fldChar w:fldCharType="separate"/>
      </w:r>
      <w:r>
        <w:rPr>
          <w:noProof/>
        </w:rPr>
        <w:t>(10)</w:t>
      </w:r>
      <w:r>
        <w:fldChar w:fldCharType="end"/>
      </w:r>
      <w:r>
        <w:t xml:space="preserve">. A previous prospective cohort study of 542 patients showed five-fold increased three-month mortality in patients with delirium compared to without, independent of causation </w:t>
      </w:r>
      <w:r>
        <w:fldChar w:fldCharType="begin">
          <w:fldData xml:space="preserve">PEVuZE5vdGU+PENpdGU+PEF1dGhvcj5Hb256YWxlejwvQXV0aG9yPjxZZWFyPjIwMDk8L1llYXI+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</w:fldData>
        </w:fldChar>
      </w:r>
      <w:r w:rsidRPr="00E86E0E">
        <w:instrText xml:space="preserve"> ADDIN EN.CITE </w:instrText>
      </w:r>
      <w:r w:rsidRPr="00E86E0E">
        <w:fldChar w:fldCharType="begin">
          <w:fldData xml:space="preserve">PEVuZE5vdGU+PENpdGU+PEF1dGhvcj5Hb256YWxlejwvQXV0aG9yPjxZZWFyPjIwMDk8L1llYXI+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</w:fldData>
        </w:fldChar>
      </w:r>
      <w:r w:rsidRPr="00E86E0E">
        <w:instrText xml:space="preserve"> ADDIN EN.CITE.DATA </w:instrText>
      </w:r>
      <w:r w:rsidRPr="00E86E0E">
        <w:fldChar w:fldCharType="end"/>
      </w:r>
      <w:r>
        <w:fldChar w:fldCharType="separate"/>
      </w:r>
      <w:r>
        <w:rPr>
          <w:noProof/>
        </w:rPr>
        <w:t>(11)</w:t>
      </w:r>
      <w:r>
        <w:fldChar w:fldCharType="end"/>
      </w:r>
      <w:r>
        <w:t xml:space="preserve">. Despite high mortality, delirium is associated with significant healthcare expenditure; an additional cost associated with delirium management of $182 billion per year across 18 European countries has been estimated </w:t>
      </w:r>
      <w:r>
        <w:fldChar w:fldCharType="begin">
          <w:fldData xml:space="preserve">PEVuZE5vdGU+PENpdGU+PEF1dGhvcj5Jbm91eWU8L0F1dGhvcj48WWVhcj4yMDE0PC9ZZWFyPjxS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ZXJpb2RpY2FsPjxwYWdlcz45MTEtMjI8L3BhZ2VzPjx2b2x1bWU+MzgzPC92b2x1bWU+PG51bWJl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</w:fldData>
        </w:fldChar>
      </w:r>
      <w:r>
        <w:instrText xml:space="preserve"> ADDIN EN.CITE </w:instrText>
      </w:r>
      <w:r>
        <w:fldChar w:fldCharType="begin">
          <w:fldData xml:space="preserve">PEVuZE5vdGU+PENpdGU+PEF1dGhvcj5Jbm91eWU8L0F1dGhvcj48WWVhcj4yMDE0PC9ZZWFyPjxS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ZXJpb2RpY2FsPjxwYWdlcz45MTEtMjI8L3BhZ2VzPjx2b2x1bWU+MzgzPC92b2x1bWU+PG51bWJl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</w:fldData>
        </w:fldChar>
      </w:r>
      <w:r>
        <w:instrText xml:space="preserve"> ADDIN EN.CITE.DATA </w:instrText>
      </w:r>
      <w:r>
        <w:fldChar w:fldCharType="end"/>
      </w:r>
      <w:r>
        <w:fldChar w:fldCharType="separate"/>
      </w:r>
      <w:r>
        <w:rPr>
          <w:noProof/>
        </w:rPr>
        <w:t>(2)</w:t>
      </w:r>
      <w:r>
        <w:fldChar w:fldCharType="end"/>
      </w:r>
      <w:r>
        <w:t xml:space="preserve">. </w:t>
      </w:r>
    </w:p>
    <w:p w14:paraId="0C98C4A0" w14:textId="77777777" w:rsidR="00C5149C" w:rsidRDefault="00C5149C" w:rsidP="00C5149C">
      <w:pPr>
        <w:jc w:val="both"/>
      </w:pPr>
    </w:p>
    <w:p w14:paraId="5BBBF4EE" w14:textId="059F2EC8" w:rsidR="00C5149C" w:rsidRDefault="00C5149C" w:rsidP="00C5149C">
      <w:pPr>
        <w:jc w:val="both"/>
      </w:pPr>
      <w:r>
        <w:t xml:space="preserve">A widening understanding that early intervention in delirium improves outcome has motivated the development of quick, reliable screening tools. Accordingly, National Institute for Health and Care Excellence (NICE) Guidelines recommend that all patients aged 65 or over are screened for delirium upon admission </w:t>
      </w:r>
      <w:r>
        <w:fldChar w:fldCharType="begin"/>
      </w:r>
      <w:r>
        <w:instrText xml:space="preserve"> ADDIN EN.CITE &lt;EndNote&gt;&lt;Cite&gt;&lt;Author&gt;National Insitute for health and Clinical Excellence (NICE)&lt;/Author&gt;&lt;Year&gt;2010&lt;/Year&gt;&lt;RecNum&gt;80&lt;/RecNum&gt;&lt;DisplayText&gt;(12)&lt;/DisplayText&gt;&lt;record&gt;&lt;rec-number&gt;80&lt;/rec-number&gt;&lt;foreign-keys&gt;&lt;key app="EN" db-id="td9eaz9fps0fd6ewp535zwpiwf9eex0dsad0" timestamp="1507548965"&gt;80&lt;/key&gt;&lt;/foreign-keys&gt;&lt;ref-type name="Online Multimedia"&gt;48&lt;/ref-type&gt;&lt;contributors&gt;&lt;authors&gt;&lt;author&gt;National Insitute for health and Clinical Excellence (NICE),&lt;/author&gt;&lt;/authors&gt;&lt;/contributors&gt;&lt;titles&gt;&lt;title&gt;Delirium: prevention, diagnosis and management - Clinical guideline [CG103]&lt;/title&gt;&lt;/titles&gt;&lt;dates&gt;&lt;year&gt;2010&lt;/year&gt;&lt;pub-dates&gt;&lt;date&gt;9th October 2017&lt;/date&gt;&lt;/pub-dates&gt;&lt;/dates&gt;&lt;urls&gt;&lt;related-urls&gt;&lt;url&gt;https://www.nice.org.uk/guidance/cg103&lt;/url&gt;&lt;/related-urls&gt;&lt;/urls&gt;&lt;/record&gt;&lt;/Cite&gt;&lt;/EndNote&gt;</w:instrText>
      </w:r>
      <w:r>
        <w:fldChar w:fldCharType="separate"/>
      </w:r>
      <w:r>
        <w:rPr>
          <w:noProof/>
        </w:rPr>
        <w:t>(12)</w:t>
      </w:r>
      <w:r>
        <w:fldChar w:fldCharType="end"/>
      </w:r>
      <w:r>
        <w:t xml:space="preserve">. The 4AT is a validated tool, which can be completed by any healthcare professional in less than 2 minutes, without need for additional training </w:t>
      </w:r>
      <w:r>
        <w:fldChar w:fldCharType="begin">
          <w:fldData xml:space="preserve">PEVuZE5vdGU+PENpdGU+PEF1dGhvcj5CZWxsZWxsaTwvQXV0aG9yPjxZZWFyPjIwMTQ8L1llYXI+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</w:fldData>
        </w:fldChar>
      </w:r>
      <w:r w:rsidR="00E86E0E">
        <w:instrText xml:space="preserve"> ADDIN EN.CITE </w:instrText>
      </w:r>
      <w:r w:rsidR="00E86E0E">
        <w:fldChar w:fldCharType="begin">
          <w:fldData xml:space="preserve">PEVuZE5vdGU+PENpdGU+PEF1dGhvcj5CZWxsZWxsaTwvQXV0aG9yPjxZZWFyPjIwMTQ8L1llYXI+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</w:fldData>
        </w:fldChar>
      </w:r>
      <w:r w:rsidR="00E86E0E">
        <w:instrText xml:space="preserve"> ADDIN EN.CITE.DATA </w:instrText>
      </w:r>
      <w:r w:rsidR="00E86E0E">
        <w:fldChar w:fldCharType="end"/>
      </w:r>
      <w:r>
        <w:fldChar w:fldCharType="separate"/>
      </w:r>
      <w:r>
        <w:rPr>
          <w:noProof/>
        </w:rPr>
        <w:t>(13)</w:t>
      </w:r>
      <w:r>
        <w:fldChar w:fldCharType="end"/>
      </w:r>
      <w:r>
        <w:t xml:space="preserve">. Subsequent diagnosis should be made by a specialist using DSM-V or CAM (Cognitive Assessment Method) criteria, recorded in the inpatient notes and communicated to the patient’s General Practitioner </w:t>
      </w:r>
      <w:r>
        <w:fldChar w:fldCharType="begin"/>
      </w:r>
      <w:r>
        <w:instrText xml:space="preserve"> ADDIN EN.CITE &lt;EndNote&gt;&lt;Cite&gt;&lt;Author&gt;National Insitute for health and Clinical Excellence (NICE)&lt;/Author&gt;&lt;Year&gt;2010&lt;/Year&gt;&lt;RecNum&gt;80&lt;/RecNum&gt;&lt;DisplayText&gt;(12)&lt;/DisplayText&gt;&lt;record&gt;&lt;rec-number&gt;80&lt;/rec-number&gt;&lt;foreign-keys&gt;&lt;key app="EN" db-id="td9eaz9fps0fd6ewp535zwpiwf9eex0dsad0" timestamp="1507548965"&gt;80&lt;/key&gt;&lt;/foreign-keys&gt;&lt;ref-type name="Online Multimedia"&gt;48&lt;/ref-type&gt;&lt;contributors&gt;&lt;authors&gt;&lt;author&gt;National Insitute for health and Clinical Excellence (NICE),&lt;/author&gt;&lt;/authors&gt;&lt;/contributors&gt;&lt;titles&gt;&lt;title&gt;Delirium: prevention, diagnosis and management - Clinical guideline [CG103]&lt;/title&gt;&lt;/titles&gt;&lt;dates&gt;&lt;year&gt;2010&lt;/year&gt;&lt;pub-dates&gt;&lt;date&gt;9th October 2017&lt;/date&gt;&lt;/pub-dates&gt;&lt;/dates&gt;&lt;urls&gt;&lt;related-urls&gt;&lt;url&gt;https://www.nice.org.uk/guidance/cg103&lt;/url&gt;&lt;/related-urls&gt;&lt;/urls&gt;&lt;/record&gt;&lt;/Cite&gt;&lt;/EndNote&gt;</w:instrText>
      </w:r>
      <w:r>
        <w:fldChar w:fldCharType="separate"/>
      </w:r>
      <w:r>
        <w:rPr>
          <w:noProof/>
        </w:rPr>
        <w:t>(12)</w:t>
      </w:r>
      <w:r>
        <w:fldChar w:fldCharType="end"/>
      </w:r>
      <w:r>
        <w:t xml:space="preserve">. Despite such clear guidance, delirium remains undiagnosed in up to three-quarters of inpatients </w:t>
      </w:r>
      <w:r>
        <w:fldChar w:fldCharType="begin">
          <w:fldData xml:space="preserve">PEVuZE5vdGU+PENpdGU+PEF1dGhvcj5SaXR0ZXI8L0F1dGhvcj48WWVhcj4yMDE4PC9ZZWFyPjxS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PEVuZE5vdGU+PENpdGU+PEF1dGhvcj5SaXR0ZXI8L0F1dGhvcj48WWVhcj4yMDE4PC9ZZWFyPjxS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r>
        <w:rPr>
          <w:noProof/>
        </w:rPr>
        <w:t>(14, 15)</w:t>
      </w:r>
      <w:r>
        <w:fldChar w:fldCharType="end"/>
      </w:r>
      <w:r>
        <w:t xml:space="preserve">, precluding any attempt at effective management. The reasons why are unclear; however, incomplete understanding of delirium and the resultant educational needs of healthcare professionals, alongside avoidant behaviours towards a challenging patient group are likely contributory. </w:t>
      </w:r>
    </w:p>
    <w:p w14:paraId="16620A2E" w14:textId="77777777" w:rsidR="00C5149C" w:rsidRPr="00C5149C" w:rsidRDefault="00C5149C" w:rsidP="00C5149C"/>
    <w:p w14:paraId="1485CF3D" w14:textId="77777777" w:rsidR="00D81B70" w:rsidRDefault="00D81B70" w:rsidP="00D81B70">
      <w:pPr>
        <w:pStyle w:val="Heading2"/>
      </w:pPr>
    </w:p>
    <w:p w14:paraId="1B0050A5" w14:textId="77777777" w:rsidR="00D81B70" w:rsidRDefault="00D81B70" w:rsidP="00D81B70">
      <w:pPr>
        <w:pStyle w:val="Heading2"/>
      </w:pPr>
      <w:bookmarkStart w:id="6" w:name="_Toc531266701"/>
      <w:r>
        <w:t>NICE guidelines</w:t>
      </w:r>
      <w:bookmarkEnd w:id="6"/>
    </w:p>
    <w:p w14:paraId="263EDBF1" w14:textId="54B04140" w:rsidR="00D81B70" w:rsidRDefault="00D81B70" w:rsidP="00D81B70">
      <w:pPr>
        <w:pStyle w:val="Heading2"/>
      </w:pPr>
    </w:p>
    <w:p w14:paraId="7E0E33AF" w14:textId="753DC6E9" w:rsidR="008A1493" w:rsidRDefault="00C5149C" w:rsidP="00C5149C">
      <w:pPr>
        <w:jc w:val="both"/>
      </w:pPr>
      <w:r>
        <w:t xml:space="preserve">NICE guidelines for delirium prevention, diagnosis, and management were produced in 2010. These guidelines recommend </w:t>
      </w:r>
      <w:r w:rsidR="008A1493">
        <w:t xml:space="preserve">performing a risk factor assessment for all adults admitted to hospital. All older adults aged 65 years or older are considered to be at risk of delirium. NICE guidelines recommend that all at risk patients (i.e. all adults aged 65 years or older) should be assessed for evidence of delirium; if any symptoms or signs as present then the diagnosis should be made by a healthcare professional who is competent is diagnosis of delirium. </w:t>
      </w:r>
    </w:p>
    <w:p w14:paraId="25A691D3" w14:textId="77777777" w:rsidR="008A1493" w:rsidRPr="00577139" w:rsidRDefault="008A1493" w:rsidP="008A1493">
      <w:pPr>
        <w:pStyle w:val="Heading3"/>
        <w:shd w:val="clear" w:color="auto" w:fill="FAFAFB"/>
        <w:spacing w:before="360" w:after="180" w:line="330" w:lineRule="atLeast"/>
        <w:rPr>
          <w:rFonts w:ascii="Helvetica" w:hAnsi="Helvetica" w:cs="Helvetica"/>
          <w:color w:val="0E0E0E"/>
          <w:szCs w:val="30"/>
        </w:rPr>
      </w:pPr>
      <w:bookmarkStart w:id="7" w:name="_Toc530561531"/>
      <w:bookmarkStart w:id="8" w:name="_Toc531266495"/>
      <w:bookmarkStart w:id="9" w:name="_Toc531266702"/>
      <w:r w:rsidRPr="00577139">
        <w:rPr>
          <w:rFonts w:ascii="Helvetica" w:hAnsi="Helvetica" w:cs="Helvetica"/>
          <w:color w:val="0E0E0E"/>
          <w:szCs w:val="30"/>
        </w:rPr>
        <w:t>1.1 Risk factor assessment</w:t>
      </w:r>
      <w:bookmarkEnd w:id="7"/>
      <w:bookmarkEnd w:id="8"/>
      <w:bookmarkEnd w:id="9"/>
    </w:p>
    <w:p w14:paraId="02351323" w14:textId="71BFEC1E" w:rsidR="008A1493" w:rsidRPr="00577139" w:rsidRDefault="008A1493" w:rsidP="008A1493">
      <w:pPr>
        <w:pStyle w:val="numbered-paragraph"/>
        <w:shd w:val="clear" w:color="auto" w:fill="FAFAFB"/>
        <w:spacing w:before="0" w:beforeAutospacing="0" w:after="180" w:afterAutospacing="0"/>
        <w:rPr>
          <w:rFonts w:ascii="Helvetica" w:hAnsi="Helvetica" w:cs="Helvetica"/>
          <w:color w:val="0E0E0E"/>
          <w:sz w:val="20"/>
        </w:rPr>
      </w:pPr>
      <w:r w:rsidRPr="00577139">
        <w:rPr>
          <w:rStyle w:val="paragraph-number"/>
          <w:rFonts w:ascii="Helvetica" w:hAnsi="Helvetica" w:cs="Helvetica"/>
          <w:color w:val="0E0E0E"/>
          <w:sz w:val="20"/>
        </w:rPr>
        <w:t xml:space="preserve">1.1.1 </w:t>
      </w:r>
      <w:r w:rsidRPr="00577139">
        <w:rPr>
          <w:rFonts w:ascii="Helvetica" w:hAnsi="Helvetica" w:cs="Helvetica"/>
          <w:color w:val="0E0E0E"/>
          <w:sz w:val="20"/>
        </w:rPr>
        <w:t>When people first present to hospital or long-term care, assess them for the following risk factors. If any of these risk factors is present, the person is at risk of delirium.</w:t>
      </w:r>
    </w:p>
    <w:p w14:paraId="492BE421" w14:textId="77777777" w:rsidR="008A1493" w:rsidRPr="00577139" w:rsidRDefault="008A1493" w:rsidP="008A1493">
      <w:pPr>
        <w:pStyle w:val="NormalWeb"/>
        <w:numPr>
          <w:ilvl w:val="0"/>
          <w:numId w:val="8"/>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Age 65 years or older.</w:t>
      </w:r>
    </w:p>
    <w:p w14:paraId="33DBAB98" w14:textId="77777777" w:rsidR="008A1493" w:rsidRPr="00577139" w:rsidRDefault="008A1493" w:rsidP="008A1493">
      <w:pPr>
        <w:pStyle w:val="NormalWeb"/>
        <w:numPr>
          <w:ilvl w:val="0"/>
          <w:numId w:val="8"/>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 xml:space="preserve">Cognitive impairment (past or present) and/or </w:t>
      </w:r>
      <w:proofErr w:type="gramStart"/>
      <w:r w:rsidRPr="00577139">
        <w:rPr>
          <w:rFonts w:ascii="Helvetica" w:hAnsi="Helvetica" w:cs="Helvetica"/>
          <w:color w:val="0E0E0E"/>
          <w:sz w:val="20"/>
        </w:rPr>
        <w:t>dementia</w:t>
      </w:r>
      <w:r w:rsidRPr="00577139">
        <w:rPr>
          <w:rFonts w:ascii="Helvetica" w:hAnsi="Helvetica" w:cs="Helvetica"/>
          <w:color w:val="0E0E0E"/>
          <w:sz w:val="14"/>
          <w:szCs w:val="18"/>
          <w:vertAlign w:val="superscript"/>
        </w:rPr>
        <w:t>[</w:t>
      </w:r>
      <w:bookmarkStart w:id="10" w:name="footnote_4"/>
      <w:proofErr w:type="gramEnd"/>
      <w:r w:rsidRPr="00577139">
        <w:rPr>
          <w:rFonts w:ascii="Helvetica" w:hAnsi="Helvetica" w:cs="Helvetica"/>
          <w:color w:val="0E0E0E"/>
          <w:sz w:val="14"/>
          <w:szCs w:val="18"/>
          <w:vertAlign w:val="superscript"/>
        </w:rPr>
        <w:fldChar w:fldCharType="begin"/>
      </w:r>
      <w:r w:rsidRPr="00577139">
        <w:rPr>
          <w:rFonts w:ascii="Helvetica" w:hAnsi="Helvetica" w:cs="Helvetica"/>
          <w:color w:val="0E0E0E"/>
          <w:sz w:val="14"/>
          <w:szCs w:val="18"/>
          <w:vertAlign w:val="superscript"/>
        </w:rPr>
        <w:instrText xml:space="preserve"> HYPERLINK "https://www.nice.org.uk/guidance/cg103/chapter/1-Guidance" \l "ftn.footnote_4" </w:instrText>
      </w:r>
      <w:r w:rsidRPr="00577139">
        <w:rPr>
          <w:rFonts w:ascii="Helvetica" w:hAnsi="Helvetica" w:cs="Helvetica"/>
          <w:color w:val="0E0E0E"/>
          <w:sz w:val="14"/>
          <w:szCs w:val="18"/>
          <w:vertAlign w:val="superscript"/>
        </w:rPr>
        <w:fldChar w:fldCharType="separate"/>
      </w:r>
      <w:r w:rsidRPr="00577139">
        <w:rPr>
          <w:rStyle w:val="Hyperlink"/>
          <w:rFonts w:ascii="Helvetica" w:eastAsiaTheme="majorEastAsia" w:hAnsi="Helvetica" w:cs="Helvetica"/>
          <w:color w:val="005EA5"/>
          <w:sz w:val="14"/>
          <w:szCs w:val="18"/>
          <w:vertAlign w:val="superscript"/>
        </w:rPr>
        <w:t>4</w:t>
      </w:r>
      <w:r w:rsidRPr="00577139">
        <w:rPr>
          <w:rFonts w:ascii="Helvetica" w:hAnsi="Helvetica" w:cs="Helvetica"/>
          <w:color w:val="0E0E0E"/>
          <w:sz w:val="14"/>
          <w:szCs w:val="18"/>
          <w:vertAlign w:val="superscript"/>
        </w:rPr>
        <w:fldChar w:fldCharType="end"/>
      </w:r>
      <w:bookmarkEnd w:id="10"/>
      <w:r w:rsidRPr="00577139">
        <w:rPr>
          <w:rFonts w:ascii="Helvetica" w:hAnsi="Helvetica" w:cs="Helvetica"/>
          <w:color w:val="0E0E0E"/>
          <w:sz w:val="14"/>
          <w:szCs w:val="18"/>
          <w:vertAlign w:val="superscript"/>
        </w:rPr>
        <w:t>]</w:t>
      </w:r>
      <w:r w:rsidRPr="00577139">
        <w:rPr>
          <w:rFonts w:ascii="Helvetica" w:hAnsi="Helvetica" w:cs="Helvetica"/>
          <w:color w:val="0E0E0E"/>
          <w:sz w:val="20"/>
        </w:rPr>
        <w:t>. If cognitive impairment is suspected, confirm it using a standardised and validated cognitive impairment measure.</w:t>
      </w:r>
    </w:p>
    <w:p w14:paraId="0D52BC64" w14:textId="77777777" w:rsidR="008A1493" w:rsidRPr="00577139" w:rsidRDefault="008A1493" w:rsidP="008A1493">
      <w:pPr>
        <w:pStyle w:val="NormalWeb"/>
        <w:numPr>
          <w:ilvl w:val="0"/>
          <w:numId w:val="8"/>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Current hip fracture.</w:t>
      </w:r>
    </w:p>
    <w:p w14:paraId="3A11F775" w14:textId="77777777" w:rsidR="008A1493" w:rsidRPr="00577139" w:rsidRDefault="008A1493" w:rsidP="008A1493">
      <w:pPr>
        <w:pStyle w:val="NormalWeb"/>
        <w:numPr>
          <w:ilvl w:val="0"/>
          <w:numId w:val="8"/>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Severe illness (a clinical condition that is deteriorating or is at risk of deterioration)</w:t>
      </w:r>
      <w:r w:rsidRPr="00577139">
        <w:rPr>
          <w:rFonts w:ascii="Helvetica" w:hAnsi="Helvetica" w:cs="Helvetica"/>
          <w:color w:val="0E0E0E"/>
          <w:sz w:val="14"/>
          <w:szCs w:val="18"/>
          <w:vertAlign w:val="superscript"/>
        </w:rPr>
        <w:t>[</w:t>
      </w:r>
      <w:bookmarkStart w:id="11" w:name="footnote_5"/>
      <w:r w:rsidRPr="00577139">
        <w:rPr>
          <w:rFonts w:ascii="Helvetica" w:hAnsi="Helvetica" w:cs="Helvetica"/>
          <w:color w:val="0E0E0E"/>
          <w:sz w:val="14"/>
          <w:szCs w:val="18"/>
          <w:vertAlign w:val="superscript"/>
        </w:rPr>
        <w:fldChar w:fldCharType="begin"/>
      </w:r>
      <w:r w:rsidRPr="00577139">
        <w:rPr>
          <w:rFonts w:ascii="Helvetica" w:hAnsi="Helvetica" w:cs="Helvetica"/>
          <w:color w:val="0E0E0E"/>
          <w:sz w:val="14"/>
          <w:szCs w:val="18"/>
          <w:vertAlign w:val="superscript"/>
        </w:rPr>
        <w:instrText xml:space="preserve"> HYPERLINK "https://www.nice.org.uk/guidance/cg103/chapter/1-Guidance" \l "ftn.footnote_5" </w:instrText>
      </w:r>
      <w:r w:rsidRPr="00577139">
        <w:rPr>
          <w:rFonts w:ascii="Helvetica" w:hAnsi="Helvetica" w:cs="Helvetica"/>
          <w:color w:val="0E0E0E"/>
          <w:sz w:val="14"/>
          <w:szCs w:val="18"/>
          <w:vertAlign w:val="superscript"/>
        </w:rPr>
        <w:fldChar w:fldCharType="separate"/>
      </w:r>
      <w:r w:rsidRPr="00577139">
        <w:rPr>
          <w:rStyle w:val="Hyperlink"/>
          <w:rFonts w:ascii="Helvetica" w:eastAsiaTheme="majorEastAsia" w:hAnsi="Helvetica" w:cs="Helvetica"/>
          <w:color w:val="005EA5"/>
          <w:sz w:val="14"/>
          <w:szCs w:val="18"/>
          <w:vertAlign w:val="superscript"/>
        </w:rPr>
        <w:t>5</w:t>
      </w:r>
      <w:r w:rsidRPr="00577139">
        <w:rPr>
          <w:rFonts w:ascii="Helvetica" w:hAnsi="Helvetica" w:cs="Helvetica"/>
          <w:color w:val="0E0E0E"/>
          <w:sz w:val="14"/>
          <w:szCs w:val="18"/>
          <w:vertAlign w:val="superscript"/>
        </w:rPr>
        <w:fldChar w:fldCharType="end"/>
      </w:r>
      <w:bookmarkEnd w:id="11"/>
      <w:r w:rsidRPr="00577139">
        <w:rPr>
          <w:rFonts w:ascii="Helvetica" w:hAnsi="Helvetica" w:cs="Helvetica"/>
          <w:color w:val="0E0E0E"/>
          <w:sz w:val="14"/>
          <w:szCs w:val="18"/>
          <w:vertAlign w:val="superscript"/>
        </w:rPr>
        <w:t>]</w:t>
      </w:r>
      <w:r w:rsidRPr="00577139">
        <w:rPr>
          <w:rFonts w:ascii="Helvetica" w:hAnsi="Helvetica" w:cs="Helvetica"/>
          <w:color w:val="0E0E0E"/>
          <w:sz w:val="20"/>
        </w:rPr>
        <w:t>.</w:t>
      </w:r>
    </w:p>
    <w:p w14:paraId="5E4F2702" w14:textId="5CBAC118" w:rsidR="008A1493" w:rsidRPr="00577139" w:rsidRDefault="008A1493" w:rsidP="008A1493">
      <w:pPr>
        <w:pStyle w:val="numbered-paragraph"/>
        <w:shd w:val="clear" w:color="auto" w:fill="FAFAFB"/>
        <w:spacing w:before="0" w:beforeAutospacing="0" w:after="180" w:afterAutospacing="0"/>
        <w:rPr>
          <w:rFonts w:ascii="Helvetica" w:hAnsi="Helvetica" w:cs="Helvetica"/>
          <w:color w:val="0E0E0E"/>
          <w:sz w:val="20"/>
        </w:rPr>
      </w:pPr>
      <w:r w:rsidRPr="00577139">
        <w:rPr>
          <w:rStyle w:val="paragraph-number"/>
          <w:rFonts w:ascii="Helvetica" w:hAnsi="Helvetica" w:cs="Helvetica"/>
          <w:color w:val="0E0E0E"/>
          <w:sz w:val="20"/>
        </w:rPr>
        <w:t xml:space="preserve">1.1.2 </w:t>
      </w:r>
      <w:r w:rsidRPr="00577139">
        <w:rPr>
          <w:rFonts w:ascii="Helvetica" w:hAnsi="Helvetica" w:cs="Helvetica"/>
          <w:color w:val="0E0E0E"/>
          <w:sz w:val="20"/>
        </w:rPr>
        <w:t>Observe people at every opportunity for any changes in the risk factors for delirium.</w:t>
      </w:r>
    </w:p>
    <w:p w14:paraId="484CA610" w14:textId="77777777" w:rsidR="008A1493" w:rsidRPr="00577139" w:rsidRDefault="008A1493" w:rsidP="008A1493">
      <w:pPr>
        <w:pStyle w:val="Heading3"/>
        <w:shd w:val="clear" w:color="auto" w:fill="FAFAFB"/>
        <w:spacing w:before="360" w:after="180" w:line="330" w:lineRule="atLeast"/>
        <w:rPr>
          <w:rFonts w:ascii="Helvetica" w:hAnsi="Helvetica" w:cs="Helvetica"/>
          <w:color w:val="0E0E0E"/>
          <w:szCs w:val="30"/>
        </w:rPr>
      </w:pPr>
      <w:bookmarkStart w:id="12" w:name="_Toc530561532"/>
      <w:bookmarkStart w:id="13" w:name="_Toc531266496"/>
      <w:bookmarkStart w:id="14" w:name="_Toc531266703"/>
      <w:r w:rsidRPr="00577139">
        <w:rPr>
          <w:rFonts w:ascii="Helvetica" w:hAnsi="Helvetica" w:cs="Helvetica"/>
          <w:color w:val="0E0E0E"/>
          <w:szCs w:val="30"/>
        </w:rPr>
        <w:t>1.2 Indicators of delirium: at presentation</w:t>
      </w:r>
      <w:bookmarkEnd w:id="12"/>
      <w:bookmarkEnd w:id="13"/>
      <w:bookmarkEnd w:id="14"/>
    </w:p>
    <w:p w14:paraId="3F8B9E23" w14:textId="13F83C08" w:rsidR="008A1493" w:rsidRPr="00577139" w:rsidRDefault="008A1493" w:rsidP="008A1493">
      <w:pPr>
        <w:pStyle w:val="numbered-paragraph"/>
        <w:shd w:val="clear" w:color="auto" w:fill="FAFAFB"/>
        <w:spacing w:before="0" w:beforeAutospacing="0" w:after="180" w:afterAutospacing="0"/>
        <w:rPr>
          <w:rFonts w:ascii="Helvetica" w:hAnsi="Helvetica" w:cs="Helvetica"/>
          <w:color w:val="0E0E0E"/>
          <w:sz w:val="20"/>
        </w:rPr>
      </w:pPr>
      <w:r w:rsidRPr="00577139">
        <w:rPr>
          <w:rStyle w:val="paragraph-number"/>
          <w:rFonts w:ascii="Helvetica" w:hAnsi="Helvetica" w:cs="Helvetica"/>
          <w:color w:val="0E0E0E"/>
          <w:sz w:val="20"/>
        </w:rPr>
        <w:t xml:space="preserve">1.2.1 </w:t>
      </w:r>
      <w:r w:rsidRPr="00577139">
        <w:rPr>
          <w:rFonts w:ascii="Helvetica" w:hAnsi="Helvetica" w:cs="Helvetica"/>
          <w:color w:val="0E0E0E"/>
          <w:sz w:val="20"/>
        </w:rPr>
        <w:t>At presentation, assess people at risk for recent (within hours or days) changes or fluctuations in behaviour. These may be reported by the person at risk, or a carer or relative. Be particularly vigilant for behaviour indicating hypoactive delirium (marked*). These behaviour changes may affect:</w:t>
      </w:r>
    </w:p>
    <w:p w14:paraId="6A3E74E3" w14:textId="77777777" w:rsidR="008A1493" w:rsidRPr="00577139" w:rsidRDefault="008A1493" w:rsidP="008A1493">
      <w:pPr>
        <w:pStyle w:val="NormalWeb"/>
        <w:numPr>
          <w:ilvl w:val="0"/>
          <w:numId w:val="9"/>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Cognitive function: for example, worsened concentration*, slow responses*, confusion.</w:t>
      </w:r>
    </w:p>
    <w:p w14:paraId="79170FF0" w14:textId="77777777" w:rsidR="008A1493" w:rsidRPr="00577139" w:rsidRDefault="008A1493" w:rsidP="008A1493">
      <w:pPr>
        <w:pStyle w:val="NormalWeb"/>
        <w:numPr>
          <w:ilvl w:val="0"/>
          <w:numId w:val="9"/>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Perception: for example, visual or auditory hallucinations.</w:t>
      </w:r>
    </w:p>
    <w:p w14:paraId="04CB6479" w14:textId="77777777" w:rsidR="008A1493" w:rsidRPr="00577139" w:rsidRDefault="008A1493" w:rsidP="008A1493">
      <w:pPr>
        <w:pStyle w:val="NormalWeb"/>
        <w:numPr>
          <w:ilvl w:val="0"/>
          <w:numId w:val="9"/>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Physical function: for example, reduced mobility*, reduced movement*, restlessness, agitation, changes in appetite*, sleep disturbance.</w:t>
      </w:r>
    </w:p>
    <w:p w14:paraId="64AE5FCF" w14:textId="77777777" w:rsidR="008A1493" w:rsidRPr="00577139" w:rsidRDefault="008A1493" w:rsidP="008A1493">
      <w:pPr>
        <w:pStyle w:val="NormalWeb"/>
        <w:numPr>
          <w:ilvl w:val="0"/>
          <w:numId w:val="9"/>
        </w:numPr>
        <w:shd w:val="clear" w:color="auto" w:fill="FAFAFB"/>
        <w:spacing w:before="0" w:beforeAutospacing="0" w:after="180" w:afterAutospacing="0" w:line="360" w:lineRule="atLeast"/>
        <w:ind w:left="360"/>
        <w:rPr>
          <w:rFonts w:ascii="Helvetica" w:hAnsi="Helvetica" w:cs="Helvetica"/>
          <w:color w:val="0E0E0E"/>
          <w:sz w:val="20"/>
        </w:rPr>
      </w:pPr>
      <w:r w:rsidRPr="00577139">
        <w:rPr>
          <w:rFonts w:ascii="Helvetica" w:hAnsi="Helvetica" w:cs="Helvetica"/>
          <w:color w:val="0E0E0E"/>
          <w:sz w:val="20"/>
        </w:rPr>
        <w:t>Social behaviour: for example, lack of cooperation with reasonable requests, withdrawal*, or alterations in communication, mood and/or attitude.</w:t>
      </w:r>
    </w:p>
    <w:p w14:paraId="09DA3A38" w14:textId="0C383DFA" w:rsidR="008A1493" w:rsidRPr="00577139" w:rsidRDefault="008A1493" w:rsidP="008A1493">
      <w:pPr>
        <w:pStyle w:val="NormalWeb"/>
        <w:shd w:val="clear" w:color="auto" w:fill="FAFAFB"/>
        <w:spacing w:before="0" w:beforeAutospacing="0" w:after="180" w:afterAutospacing="0" w:line="360" w:lineRule="atLeast"/>
        <w:rPr>
          <w:rFonts w:ascii="Helvetica" w:hAnsi="Helvetica" w:cs="Helvetica"/>
          <w:color w:val="0E0E0E"/>
          <w:sz w:val="20"/>
        </w:rPr>
      </w:pPr>
      <w:r w:rsidRPr="00577139">
        <w:rPr>
          <w:rFonts w:ascii="Helvetica" w:hAnsi="Helvetica" w:cs="Helvetica"/>
          <w:color w:val="0E0E0E"/>
          <w:sz w:val="20"/>
        </w:rPr>
        <w:t>If any of these behaviour changes are present, a healthcare professional who is trained and competent in diagnosing delirium should carry out a clinical assessment to confirm the diagnosis.</w:t>
      </w:r>
    </w:p>
    <w:p w14:paraId="5E167216" w14:textId="77777777" w:rsidR="003379B7" w:rsidRDefault="008A1493" w:rsidP="003379B7">
      <w:pPr>
        <w:pStyle w:val="Caption"/>
        <w:spacing w:after="0"/>
        <w:jc w:val="both"/>
      </w:pPr>
      <w:r w:rsidRPr="003379B7">
        <w:rPr>
          <w:u w:val="single"/>
        </w:rPr>
        <w:t xml:space="preserve">Figure </w:t>
      </w:r>
      <w:r w:rsidRPr="003379B7">
        <w:rPr>
          <w:u w:val="single"/>
        </w:rPr>
        <w:fldChar w:fldCharType="begin"/>
      </w:r>
      <w:r w:rsidRPr="003379B7">
        <w:rPr>
          <w:u w:val="single"/>
        </w:rPr>
        <w:instrText xml:space="preserve"> SEQ Figure \* ARABIC </w:instrText>
      </w:r>
      <w:r w:rsidRPr="003379B7">
        <w:rPr>
          <w:u w:val="single"/>
        </w:rPr>
        <w:fldChar w:fldCharType="separate"/>
      </w:r>
      <w:r w:rsidR="00FA2818">
        <w:rPr>
          <w:noProof/>
          <w:u w:val="single"/>
        </w:rPr>
        <w:t>1</w:t>
      </w:r>
      <w:r w:rsidRPr="003379B7">
        <w:rPr>
          <w:u w:val="single"/>
        </w:rPr>
        <w:fldChar w:fldCharType="end"/>
      </w:r>
      <w:r w:rsidRPr="003379B7">
        <w:rPr>
          <w:u w:val="single"/>
        </w:rPr>
        <w:t xml:space="preserve"> – Direct quotations taken from NICE guidance, Delirium: prevention, diagnosis and management, Clinical guideline [CG103], published July 2010.</w:t>
      </w:r>
      <w:r>
        <w:t xml:space="preserve"> </w:t>
      </w:r>
    </w:p>
    <w:p w14:paraId="038EA896" w14:textId="67A5C8D5" w:rsidR="008A1493" w:rsidRPr="008A1493" w:rsidRDefault="008C1B29" w:rsidP="008A1493">
      <w:pPr>
        <w:pStyle w:val="Caption"/>
        <w:jc w:val="both"/>
        <w:rPr>
          <w:rFonts w:ascii="Helvetica" w:hAnsi="Helvetica" w:cs="Helvetica"/>
          <w:color w:val="0E0E0E"/>
        </w:rPr>
      </w:pPr>
      <w:r>
        <w:t xml:space="preserve">All patients should have a risk factor assessment performed on admission to hospital. All at risk patients should then be screened for evidence of delirium. Where initial screening or assessment </w:t>
      </w:r>
      <w:r>
        <w:lastRenderedPageBreak/>
        <w:t xml:space="preserve">suggests evidence of delirium, a clinical assessment should be carried out by a healthcare professional who is trained and competent in diagnosing delirium. </w:t>
      </w:r>
    </w:p>
    <w:p w14:paraId="3AD580A0" w14:textId="73357EF9" w:rsidR="00C5149C" w:rsidRDefault="00C5149C" w:rsidP="00C5149C"/>
    <w:p w14:paraId="6FDB2A60" w14:textId="5E04DBD8" w:rsidR="008C1B29" w:rsidRDefault="008C1B29" w:rsidP="008C1B29">
      <w:pPr>
        <w:jc w:val="both"/>
      </w:pPr>
      <w:r>
        <w:t xml:space="preserve">In addition, NICE has produced quality standards for delirium in adults. This includes the statement that adults newly admitted to hospital who are at risk of delirium should be assessed for recent changes in behaviour, perception, physical function, and social behaviour. These quality standards also include the statement that adults with current or resolved delirium who are discharged from hospital should have their diagnosis of delirium communicated to their General Practitioner (GP). In the UK, it is common practice to communicate to the GP by a written discharge summary for all patients discharged from hospital. Therefore, it is expected that communication to the GP about the presence of delirium would normally be included on the discharge summary. </w:t>
      </w:r>
    </w:p>
    <w:p w14:paraId="325F0A91" w14:textId="77777777" w:rsidR="008C1B29" w:rsidRDefault="008C1B29" w:rsidP="008C1B29">
      <w:pPr>
        <w:keepNext/>
        <w:jc w:val="both"/>
      </w:pPr>
      <w:r>
        <w:rPr>
          <w:noProof/>
          <w:lang w:eastAsia="en-GB"/>
        </w:rPr>
        <w:drawing>
          <wp:inline distT="0" distB="0" distL="0" distR="0" wp14:anchorId="42B2887C" wp14:editId="01717215">
            <wp:extent cx="5915025" cy="4769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722" t="16847" r="25169" b="9852"/>
                    <a:stretch/>
                  </pic:blipFill>
                  <pic:spPr bwMode="auto">
                    <a:xfrm>
                      <a:off x="0" y="0"/>
                      <a:ext cx="5929803" cy="4781854"/>
                    </a:xfrm>
                    <a:prstGeom prst="rect">
                      <a:avLst/>
                    </a:prstGeom>
                    <a:ln>
                      <a:noFill/>
                    </a:ln>
                    <a:extLst>
                      <a:ext uri="{53640926-AAD7-44D8-BBD7-CCE9431645EC}">
                        <a14:shadowObscured xmlns:a14="http://schemas.microsoft.com/office/drawing/2010/main"/>
                      </a:ext>
                    </a:extLst>
                  </pic:spPr>
                </pic:pic>
              </a:graphicData>
            </a:graphic>
          </wp:inline>
        </w:drawing>
      </w:r>
    </w:p>
    <w:p w14:paraId="331DFCC1" w14:textId="77777777" w:rsidR="003379B7" w:rsidRDefault="008C1B29" w:rsidP="003379B7">
      <w:pPr>
        <w:pStyle w:val="Caption"/>
        <w:spacing w:after="0"/>
        <w:jc w:val="both"/>
      </w:pPr>
      <w:r w:rsidRPr="003379B7">
        <w:rPr>
          <w:u w:val="single"/>
        </w:rPr>
        <w:t xml:space="preserve">Figure </w:t>
      </w:r>
      <w:r w:rsidRPr="003379B7">
        <w:rPr>
          <w:u w:val="single"/>
        </w:rPr>
        <w:fldChar w:fldCharType="begin"/>
      </w:r>
      <w:r w:rsidRPr="003379B7">
        <w:rPr>
          <w:u w:val="single"/>
        </w:rPr>
        <w:instrText xml:space="preserve"> SEQ Figure \* ARABIC </w:instrText>
      </w:r>
      <w:r w:rsidRPr="003379B7">
        <w:rPr>
          <w:u w:val="single"/>
        </w:rPr>
        <w:fldChar w:fldCharType="separate"/>
      </w:r>
      <w:r w:rsidR="00FA2818">
        <w:rPr>
          <w:noProof/>
          <w:u w:val="single"/>
        </w:rPr>
        <w:t>2</w:t>
      </w:r>
      <w:r w:rsidRPr="003379B7">
        <w:rPr>
          <w:u w:val="single"/>
        </w:rPr>
        <w:fldChar w:fldCharType="end"/>
      </w:r>
      <w:r w:rsidRPr="003379B7">
        <w:rPr>
          <w:u w:val="single"/>
        </w:rPr>
        <w:t xml:space="preserve"> – NICE quality standards, Delirium in adults (QS63), July 2014.</w:t>
      </w:r>
      <w:r>
        <w:t xml:space="preserve"> </w:t>
      </w:r>
    </w:p>
    <w:p w14:paraId="1632CF8A" w14:textId="465B2EC4" w:rsidR="008C1B29" w:rsidRDefault="008C1B29" w:rsidP="00CC5070">
      <w:pPr>
        <w:pStyle w:val="Caption"/>
        <w:jc w:val="both"/>
      </w:pPr>
      <w:r>
        <w:t xml:space="preserve">NICE quality standards recommend </w:t>
      </w:r>
      <w:r w:rsidR="00CC5070">
        <w:t xml:space="preserve">assessing all at risk patients for changes that might suggest delirium (statement 1) and that adults with current or resolved delirium should have their diagnosis communicated to their GP on discharge (statement 5). Statements 2-4 are beyond the scope of this audit. </w:t>
      </w:r>
    </w:p>
    <w:p w14:paraId="7DA56FBF" w14:textId="77777777" w:rsidR="00577139" w:rsidRPr="00577139" w:rsidRDefault="00577139" w:rsidP="00577139"/>
    <w:p w14:paraId="75B1C7A1" w14:textId="2A0C0A9C" w:rsidR="00D81B70" w:rsidRDefault="00D81B70" w:rsidP="00D81B70">
      <w:pPr>
        <w:pStyle w:val="Heading2"/>
      </w:pPr>
      <w:bookmarkStart w:id="15" w:name="_Toc531266704"/>
      <w:r>
        <w:lastRenderedPageBreak/>
        <w:t>Results of Round 1 Audit</w:t>
      </w:r>
      <w:bookmarkEnd w:id="15"/>
      <w:r w:rsidR="00577139">
        <w:t xml:space="preserve"> </w:t>
      </w:r>
    </w:p>
    <w:p w14:paraId="0232FB5F" w14:textId="2AFFD565" w:rsidR="00CC5070" w:rsidRDefault="00CC5070" w:rsidP="00577139">
      <w:pPr>
        <w:keepNext/>
      </w:pPr>
    </w:p>
    <w:p w14:paraId="33AA4B8C" w14:textId="7FE65F0A" w:rsidR="00577139" w:rsidRPr="00577139" w:rsidRDefault="00577139" w:rsidP="00577139">
      <w:pPr>
        <w:jc w:val="both"/>
        <w:rPr>
          <w:b/>
          <w:i/>
        </w:rPr>
      </w:pPr>
      <w:r w:rsidRPr="00577139">
        <w:rPr>
          <w:b/>
          <w:i/>
        </w:rPr>
        <w:t xml:space="preserve">Please note that these results are currently unpublished. Please use these results only to guide your own local quality improvement strategies. These results will be published in a peer-reviewed journal. Please contact </w:t>
      </w:r>
      <w:hyperlink r:id="rId12" w:history="1">
        <w:r w:rsidRPr="00577139">
          <w:rPr>
            <w:rStyle w:val="Hyperlink"/>
            <w:b/>
            <w:i/>
          </w:rPr>
          <w:t>gemresearchuk@gmail.com</w:t>
        </w:r>
      </w:hyperlink>
      <w:r w:rsidRPr="00577139">
        <w:rPr>
          <w:b/>
          <w:i/>
        </w:rPr>
        <w:t xml:space="preserve"> before using these results. </w:t>
      </w:r>
    </w:p>
    <w:p w14:paraId="1C89FEB1" w14:textId="77777777" w:rsidR="00577139" w:rsidRPr="00577139" w:rsidRDefault="00577139" w:rsidP="00577139">
      <w:pPr>
        <w:jc w:val="both"/>
        <w:rPr>
          <w:i/>
        </w:rPr>
      </w:pPr>
    </w:p>
    <w:p w14:paraId="77CD17CC" w14:textId="56A4AE16" w:rsidR="00577139" w:rsidRDefault="00577139" w:rsidP="00577139">
      <w:pPr>
        <w:pStyle w:val="Heading3"/>
      </w:pPr>
      <w:bookmarkStart w:id="16" w:name="_Toc531266705"/>
      <w:r>
        <w:t>Delirium screening</w:t>
      </w:r>
      <w:bookmarkEnd w:id="16"/>
    </w:p>
    <w:p w14:paraId="06B77490" w14:textId="77777777" w:rsidR="00577139" w:rsidRPr="00577139" w:rsidRDefault="00577139" w:rsidP="00577139"/>
    <w:p w14:paraId="5D8AE4B4" w14:textId="43D90622" w:rsidR="00577139" w:rsidRDefault="00577139" w:rsidP="00577139">
      <w:pPr>
        <w:jc w:val="both"/>
      </w:pPr>
      <w:r>
        <w:t>Overall 27.3% (410/1504) had been screened for delirium by the usual care team prior to our assessment</w:t>
      </w:r>
      <w:r>
        <w:rPr>
          <w:rStyle w:val="CommentReference"/>
        </w:rPr>
        <w:t>.</w:t>
      </w:r>
      <w:r>
        <w:t xml:space="preserve"> This ranged from 0-91.7% between individual sites. An admission under general or other surgery compared to acute medicine resulted in a reduced chance of delirium screening (OR 0.38, CI 0.21-0.69; p=0.002). An increased chance of delirium screening was associated with increased patient age (OR 1.04, CI 1.02-1.06; p&lt;0.001), and the presence of a specialist local delirium team (OR 2.04, CI 1.48-2.79; p&lt;0.001). Delirium screening was not affected by the presence of a screening tool in the clerking document, local delirium guidelines, local delirium leaflets, or a geriatric medicine team embedded into the admissions unit, or gender, dementia status, or frailty. </w:t>
      </w:r>
    </w:p>
    <w:p w14:paraId="7006E7CB" w14:textId="46FF6160" w:rsidR="00577139" w:rsidRDefault="00577139" w:rsidP="00CC5070">
      <w:pPr>
        <w:jc w:val="both"/>
      </w:pPr>
    </w:p>
    <w:p w14:paraId="4E476808" w14:textId="25ADF2ED" w:rsidR="00577139" w:rsidRDefault="00577139" w:rsidP="00577139">
      <w:pPr>
        <w:pStyle w:val="Heading3"/>
      </w:pPr>
      <w:bookmarkStart w:id="17" w:name="_Toc531266706"/>
      <w:r>
        <w:t>Delirium prevalence</w:t>
      </w:r>
      <w:bookmarkEnd w:id="17"/>
    </w:p>
    <w:p w14:paraId="1D4D38CE" w14:textId="77777777" w:rsidR="00577139" w:rsidRPr="00577139" w:rsidRDefault="00577139" w:rsidP="00577139"/>
    <w:p w14:paraId="1564263E" w14:textId="758EB9D4" w:rsidR="00CC5070" w:rsidRDefault="00CC5070" w:rsidP="00CC5070">
      <w:pPr>
        <w:jc w:val="both"/>
      </w:pPr>
      <w:r>
        <w:t xml:space="preserve">24.3% (366/1507) scored positive (4 or greater) with 4AT assessment. The prevalence of delirium was 15.2% (229/1507) including only cases of reference-standard delirium or 22.1% (333/1507) including cases of possible delirium. Prevalence between hospital sites was variable and ranged from 0-33.3%. </w:t>
      </w:r>
      <w:r w:rsidR="00577139">
        <w:t>Delirium prevalence was associated with increased age (OR 1.04, CI 1.02-1.06; p&lt;0.001), dementia status (OR 1.91, CI 1.33-2.73, p&lt;0.001), and frailty; frail (OR 4.20, CI 2.38-7.38; p&lt;0.001), very frail (OR 8.40, CI 4.46-15.80; p&lt;0.001). Delirium prevalence was not affected by any hospital factors, gender, or specialty.</w:t>
      </w:r>
    </w:p>
    <w:p w14:paraId="48243DFF" w14:textId="732B0317" w:rsidR="00577139" w:rsidRDefault="00577139" w:rsidP="00CC5070">
      <w:pPr>
        <w:jc w:val="both"/>
      </w:pPr>
    </w:p>
    <w:p w14:paraId="54226F7B" w14:textId="6000056F" w:rsidR="00577139" w:rsidRDefault="00577139" w:rsidP="00577139">
      <w:pPr>
        <w:pStyle w:val="Heading3"/>
      </w:pPr>
      <w:bookmarkStart w:id="18" w:name="_Toc531266707"/>
      <w:r>
        <w:t>Delirium recognition</w:t>
      </w:r>
      <w:bookmarkEnd w:id="18"/>
    </w:p>
    <w:p w14:paraId="7BDD4B70" w14:textId="73A3F8E7" w:rsidR="00577139" w:rsidRDefault="00577139" w:rsidP="00577139"/>
    <w:p w14:paraId="13FD4120" w14:textId="77777777" w:rsidR="00577139" w:rsidRDefault="00577139" w:rsidP="00577139">
      <w:pPr>
        <w:jc w:val="both"/>
      </w:pPr>
      <w:r>
        <w:t xml:space="preserve">Of those in whom delirium was diagnosed using reference-standard criteria, 34.9% (80/229) had been recognised by the usual care team. Increased rates of screening were associated with increased rates of recognition, adjusting for confounders (OR 5.35, CI 2.66-10.80; p&lt;0.001), although presence of a delirium team was associated with decreased chance of recognition (OR 0.40, CI 0.16-0.98; p=0.045). Delirium was less likely to be recognised in very frail compared to fit patients (OR 0.14, CI 0.03-0.61; p=0.009), and general, other, and orthopaedic surgery patients compared to acute medicine (OR 0.04, CI 0.01-0.36; p=0.004). Age, gender, and dementia status did not impact upon delirium recognition. Delirium recognition was not affected by delirium subtype. </w:t>
      </w:r>
    </w:p>
    <w:p w14:paraId="7490A170" w14:textId="75B81A99" w:rsidR="00577139" w:rsidRDefault="00577139" w:rsidP="00577139"/>
    <w:p w14:paraId="32E165B4" w14:textId="7592A3F1" w:rsidR="00577139" w:rsidRDefault="00577139" w:rsidP="00577139">
      <w:pPr>
        <w:pStyle w:val="Heading3"/>
      </w:pPr>
      <w:bookmarkStart w:id="19" w:name="_Toc531266708"/>
      <w:r>
        <w:lastRenderedPageBreak/>
        <w:t>Discharge documentation</w:t>
      </w:r>
      <w:bookmarkEnd w:id="19"/>
    </w:p>
    <w:p w14:paraId="15A85535" w14:textId="75D98115" w:rsidR="00577139" w:rsidRDefault="00577139" w:rsidP="00577139">
      <w:pPr>
        <w:keepNext/>
      </w:pPr>
    </w:p>
    <w:p w14:paraId="040F505A" w14:textId="3FB96B6D" w:rsidR="00577139" w:rsidRPr="00CC5070" w:rsidRDefault="00577139" w:rsidP="00CC5070">
      <w:pPr>
        <w:jc w:val="both"/>
      </w:pPr>
      <w:r>
        <w:t xml:space="preserve">The discharge documentation was assessed for 169/229 patients with confirmed delirium. Delirium was documented on discharge summaries in 26.6% (45/169) of these. Documentation on discharge summaries was not affected by any hospital related factors, or patient related factors. </w:t>
      </w:r>
    </w:p>
    <w:p w14:paraId="1BD2F7D3" w14:textId="77777777" w:rsidR="00D81B70" w:rsidRDefault="00D81B70" w:rsidP="00D81B70">
      <w:pPr>
        <w:pStyle w:val="Heading2"/>
      </w:pPr>
    </w:p>
    <w:p w14:paraId="1B37B288" w14:textId="77777777" w:rsidR="005757D7" w:rsidRDefault="00D81B70" w:rsidP="00577139">
      <w:pPr>
        <w:pStyle w:val="Heading2"/>
      </w:pPr>
      <w:bookmarkStart w:id="20" w:name="_Toc531266709"/>
      <w:r>
        <w:t>Quality improvement methodology</w:t>
      </w:r>
      <w:bookmarkEnd w:id="20"/>
    </w:p>
    <w:p w14:paraId="59638433" w14:textId="77777777" w:rsidR="005757D7" w:rsidRDefault="005757D7" w:rsidP="005757D7"/>
    <w:p w14:paraId="7B4557DA" w14:textId="77777777" w:rsidR="005757D7" w:rsidRDefault="005757D7" w:rsidP="005757D7">
      <w:pPr>
        <w:jc w:val="both"/>
      </w:pPr>
      <w:r>
        <w:t xml:space="preserve">All quality improvement has been implemented locally. We expect that this will include a combination of updates to local guidelines, and educational tools to increase awareness of delirium. To facilitate this process, we have created a shared drive that can be used for each site to add tools that they have used locally that may be adapted by others. This may include delirium guidelines, educational presentations, posters, or local leaflets. </w:t>
      </w:r>
    </w:p>
    <w:p w14:paraId="1ACE0D74" w14:textId="0FE9A973" w:rsidR="005757D7" w:rsidRDefault="005757D7" w:rsidP="005757D7">
      <w:pPr>
        <w:jc w:val="both"/>
      </w:pPr>
      <w:r>
        <w:t xml:space="preserve">The link for this shared drive is: </w:t>
      </w:r>
      <w:r>
        <w:rPr>
          <w:rFonts w:ascii="Helvetica" w:hAnsi="Helvetica" w:cs="Helvetica"/>
          <w:color w:val="444444"/>
          <w:shd w:val="clear" w:color="auto" w:fill="EEEEEE"/>
        </w:rPr>
        <w:t>goo.gl/DM2Amx</w:t>
      </w:r>
    </w:p>
    <w:p w14:paraId="2554C6CC" w14:textId="77777777" w:rsidR="00C5602D" w:rsidRDefault="005757D7" w:rsidP="005757D7">
      <w:pPr>
        <w:jc w:val="both"/>
      </w:pPr>
      <w:r>
        <w:t xml:space="preserve">This audit will be open to all UK hospitals regardless of their participation in round 1. However, we will specifically collect information from sites that participated in round 1 to establish what changes were implemented locally. </w:t>
      </w:r>
      <w:r w:rsidR="00C5602D">
        <w:t xml:space="preserve">Individual sites will be responsible for assessing their own quality improvement methodology, but we will also assess if this can lead to successful quality improvement on scale. </w:t>
      </w:r>
    </w:p>
    <w:p w14:paraId="0513BA89" w14:textId="5587F959" w:rsidR="00DF50C7" w:rsidRPr="00577139" w:rsidRDefault="00C5602D" w:rsidP="005757D7">
      <w:pPr>
        <w:jc w:val="both"/>
      </w:pPr>
      <w:r>
        <w:t xml:space="preserve">Although the main focus is being driven locally, we are also making use of social media and presentations at national </w:t>
      </w:r>
      <w:proofErr w:type="spellStart"/>
      <w:r>
        <w:t>panspecialty</w:t>
      </w:r>
      <w:proofErr w:type="spellEnd"/>
      <w:r>
        <w:t xml:space="preserve"> meetings to increase awareness of delirium and the results of round 1 of our audit. This may also help to improve delirium screening, recognition, and discharge documentation on scale. </w:t>
      </w:r>
      <w:r w:rsidR="00DF50C7">
        <w:br w:type="page"/>
      </w:r>
    </w:p>
    <w:p w14:paraId="3923EB44" w14:textId="5CE99EF4" w:rsidR="00DF50C7" w:rsidRDefault="00D81B70" w:rsidP="00DF50C7">
      <w:pPr>
        <w:pStyle w:val="Heading1"/>
      </w:pPr>
      <w:bookmarkStart w:id="21" w:name="_Toc531266710"/>
      <w:r>
        <w:lastRenderedPageBreak/>
        <w:t>Objectives</w:t>
      </w:r>
      <w:bookmarkEnd w:id="21"/>
    </w:p>
    <w:p w14:paraId="201130A4" w14:textId="77777777" w:rsidR="00D81B70" w:rsidRDefault="00D81B70"/>
    <w:p w14:paraId="2093E921" w14:textId="08CE61D0" w:rsidR="00D81B70" w:rsidRDefault="00D81B70" w:rsidP="00D81B70">
      <w:pPr>
        <w:pStyle w:val="Heading2"/>
      </w:pPr>
      <w:bookmarkStart w:id="22" w:name="_Toc531266711"/>
      <w:r>
        <w:t>Primary objective</w:t>
      </w:r>
      <w:bookmarkEnd w:id="22"/>
    </w:p>
    <w:p w14:paraId="302C0660" w14:textId="78F084B5" w:rsidR="00D81B70" w:rsidRDefault="00D81B70" w:rsidP="00D81B70">
      <w:pPr>
        <w:pStyle w:val="Heading2"/>
      </w:pPr>
    </w:p>
    <w:p w14:paraId="3E1FFAB5" w14:textId="34729B46" w:rsidR="00D81B70" w:rsidRDefault="00D81B70" w:rsidP="00D81B70">
      <w:pPr>
        <w:jc w:val="both"/>
      </w:pPr>
      <w:r>
        <w:t xml:space="preserve">To assess national compliance with NICE guidelines in terms of </w:t>
      </w:r>
      <w:r w:rsidR="00FE184C">
        <w:t xml:space="preserve">assessment and recognition of delirium amongst older hospitalised inpatients, with standards set as the national average from Round 1, or local standards from Round 1 if available.   </w:t>
      </w:r>
    </w:p>
    <w:p w14:paraId="4DDF73D3" w14:textId="77777777" w:rsidR="00D81B70" w:rsidRPr="00D81B70" w:rsidRDefault="00D81B70" w:rsidP="00D81B70"/>
    <w:p w14:paraId="56EF6D5F" w14:textId="77777777" w:rsidR="00FE184C" w:rsidRDefault="00D81B70" w:rsidP="00D81B70">
      <w:pPr>
        <w:pStyle w:val="Heading2"/>
      </w:pPr>
      <w:bookmarkStart w:id="23" w:name="_Toc531266712"/>
      <w:r>
        <w:t>Secondary objectives</w:t>
      </w:r>
      <w:bookmarkEnd w:id="23"/>
    </w:p>
    <w:p w14:paraId="50718F77" w14:textId="77777777" w:rsidR="00FE184C" w:rsidRDefault="00FE184C" w:rsidP="00D81B70">
      <w:pPr>
        <w:pStyle w:val="Heading2"/>
      </w:pPr>
    </w:p>
    <w:p w14:paraId="07F5D298" w14:textId="77706E2B" w:rsidR="00FE184C" w:rsidRPr="00FE184C" w:rsidRDefault="00FE184C" w:rsidP="00FE184C">
      <w:pPr>
        <w:pStyle w:val="ListParagraph"/>
        <w:numPr>
          <w:ilvl w:val="0"/>
          <w:numId w:val="1"/>
        </w:numPr>
        <w:jc w:val="both"/>
        <w:rPr>
          <w:rFonts w:cstheme="minorHAnsi"/>
        </w:rPr>
      </w:pPr>
      <w:r w:rsidRPr="00FE184C">
        <w:rPr>
          <w:rFonts w:cstheme="minorHAnsi"/>
        </w:rPr>
        <w:t xml:space="preserve">To </w:t>
      </w:r>
      <w:r>
        <w:rPr>
          <w:rFonts w:cstheme="minorHAnsi"/>
        </w:rPr>
        <w:t>establish hospital and patient factors that are most likely to improve delirium screening, recognition, and documentation on discharge summaries.</w:t>
      </w:r>
    </w:p>
    <w:p w14:paraId="44A9E0A0" w14:textId="4187927E" w:rsidR="00DF50C7" w:rsidRDefault="00FE184C" w:rsidP="00FE184C">
      <w:pPr>
        <w:pStyle w:val="ListParagraph"/>
        <w:numPr>
          <w:ilvl w:val="0"/>
          <w:numId w:val="1"/>
        </w:numPr>
        <w:jc w:val="both"/>
      </w:pPr>
      <w:r>
        <w:t>To assess the impact of local quality improvement methodology upon screening, recognition, and documentation on discharge summaries</w:t>
      </w:r>
    </w:p>
    <w:p w14:paraId="090BC11F" w14:textId="7E45E1AB" w:rsidR="001C7970" w:rsidRDefault="001C7970" w:rsidP="00FE184C">
      <w:pPr>
        <w:pStyle w:val="ListParagraph"/>
        <w:numPr>
          <w:ilvl w:val="0"/>
          <w:numId w:val="1"/>
        </w:numPr>
        <w:jc w:val="both"/>
      </w:pPr>
      <w:r>
        <w:t>To establish the point prevalence of delirium on September 14</w:t>
      </w:r>
      <w:r w:rsidRPr="001C7970">
        <w:rPr>
          <w:vertAlign w:val="superscript"/>
        </w:rPr>
        <w:t>th</w:t>
      </w:r>
      <w:r>
        <w:t xml:space="preserve"> as compared to March 14</w:t>
      </w:r>
      <w:r w:rsidRPr="001C7970">
        <w:rPr>
          <w:vertAlign w:val="superscript"/>
        </w:rPr>
        <w:t>th</w:t>
      </w:r>
      <w:r>
        <w:t xml:space="preserve"> </w:t>
      </w:r>
    </w:p>
    <w:p w14:paraId="59EF63FE" w14:textId="54464642" w:rsidR="001C7970" w:rsidRDefault="001C7970" w:rsidP="00FE184C">
      <w:pPr>
        <w:pStyle w:val="ListParagraph"/>
        <w:numPr>
          <w:ilvl w:val="0"/>
          <w:numId w:val="1"/>
        </w:numPr>
        <w:jc w:val="both"/>
      </w:pPr>
      <w:r>
        <w:t>The establish the incidence of delirium during hospital admission in patients without delirium on admission</w:t>
      </w:r>
    </w:p>
    <w:p w14:paraId="270223F3" w14:textId="3124FDCB" w:rsidR="001C7970" w:rsidRDefault="001C7970" w:rsidP="00FE184C">
      <w:pPr>
        <w:pStyle w:val="ListParagraph"/>
        <w:numPr>
          <w:ilvl w:val="0"/>
          <w:numId w:val="1"/>
        </w:numPr>
        <w:jc w:val="both"/>
      </w:pPr>
      <w:r>
        <w:t>To assess the impact of delirium, delirium duration, and patient factors upon length of stay, and inpatient mortality</w:t>
      </w:r>
    </w:p>
    <w:p w14:paraId="491B4E94" w14:textId="6443288F" w:rsidR="00FE184C" w:rsidRPr="00FE184C" w:rsidRDefault="00FE184C" w:rsidP="00FE184C">
      <w:pPr>
        <w:pStyle w:val="ListParagraph"/>
        <w:numPr>
          <w:ilvl w:val="0"/>
          <w:numId w:val="1"/>
        </w:numPr>
        <w:jc w:val="both"/>
      </w:pPr>
      <w:r>
        <w:t>To assess the impact of recognition of delirium upon delirium duration, length of stay, and inpatient mortality</w:t>
      </w:r>
    </w:p>
    <w:p w14:paraId="79BC49F2" w14:textId="77777777" w:rsidR="00DB3DAE" w:rsidRDefault="00DB3DAE">
      <w:r>
        <w:br w:type="page"/>
      </w:r>
    </w:p>
    <w:p w14:paraId="6AD746A6" w14:textId="47AD3A3D" w:rsidR="005161A8" w:rsidRDefault="005161A8" w:rsidP="00E86E0E">
      <w:pPr>
        <w:pStyle w:val="Heading1"/>
      </w:pPr>
      <w:bookmarkStart w:id="24" w:name="_Toc531266713"/>
      <w:r>
        <w:lastRenderedPageBreak/>
        <w:t>O</w:t>
      </w:r>
      <w:r w:rsidR="00E86E0E">
        <w:t>utcome</w:t>
      </w:r>
      <w:r>
        <w:t>s</w:t>
      </w:r>
      <w:bookmarkEnd w:id="24"/>
    </w:p>
    <w:p w14:paraId="5BA00941" w14:textId="77777777" w:rsidR="005161A8" w:rsidRPr="005161A8" w:rsidRDefault="005161A8" w:rsidP="005161A8"/>
    <w:p w14:paraId="2792620B" w14:textId="6D4D406B" w:rsidR="00E86E0E" w:rsidRDefault="005161A8" w:rsidP="005161A8">
      <w:pPr>
        <w:pStyle w:val="Heading2"/>
      </w:pPr>
      <w:bookmarkStart w:id="25" w:name="_Toc531266714"/>
      <w:r>
        <w:t>Primary outcomes</w:t>
      </w:r>
      <w:r w:rsidR="00E86E0E">
        <w:t xml:space="preserve"> – Audit standards</w:t>
      </w:r>
      <w:bookmarkEnd w:id="25"/>
    </w:p>
    <w:p w14:paraId="35C80156" w14:textId="77777777" w:rsidR="00E86E0E" w:rsidRDefault="00E86E0E" w:rsidP="00E86E0E"/>
    <w:p w14:paraId="54E802B4" w14:textId="77777777" w:rsidR="00E86E0E" w:rsidRPr="001C7970" w:rsidRDefault="00E86E0E" w:rsidP="00E86E0E">
      <w:pPr>
        <w:pStyle w:val="ListParagraph"/>
        <w:numPr>
          <w:ilvl w:val="0"/>
          <w:numId w:val="4"/>
        </w:numPr>
        <w:jc w:val="both"/>
        <w:rPr>
          <w:rFonts w:asciiTheme="majorHAnsi" w:eastAsiaTheme="majorEastAsia" w:hAnsiTheme="majorHAnsi" w:cstheme="majorBidi"/>
          <w:color w:val="2F5496" w:themeColor="accent1" w:themeShade="BF"/>
          <w:sz w:val="32"/>
          <w:szCs w:val="32"/>
        </w:rPr>
      </w:pPr>
      <w:r>
        <w:t xml:space="preserve">Adults aged 65 years and older should be screened for delirium within 48 hours of emergency hospital admission – </w:t>
      </w:r>
      <w:r>
        <w:rPr>
          <w:i/>
        </w:rPr>
        <w:t>Audit standard (national) 27%</w:t>
      </w:r>
    </w:p>
    <w:p w14:paraId="1A8C0A9F" w14:textId="77777777" w:rsidR="005161A8" w:rsidRPr="005161A8" w:rsidRDefault="00E86E0E" w:rsidP="005161A8">
      <w:pPr>
        <w:pStyle w:val="ListParagraph"/>
        <w:numPr>
          <w:ilvl w:val="0"/>
          <w:numId w:val="4"/>
        </w:numPr>
      </w:pPr>
      <w:r>
        <w:t xml:space="preserve">Cases of delirium should be recognised and documented in the patient’s medical notes – </w:t>
      </w:r>
      <w:r>
        <w:rPr>
          <w:i/>
        </w:rPr>
        <w:t>Audit standard (national) 34.9%</w:t>
      </w:r>
    </w:p>
    <w:p w14:paraId="186C9049" w14:textId="77777777" w:rsidR="005161A8" w:rsidRPr="005161A8" w:rsidRDefault="00E86E0E" w:rsidP="005161A8">
      <w:pPr>
        <w:pStyle w:val="ListParagraph"/>
        <w:numPr>
          <w:ilvl w:val="0"/>
          <w:numId w:val="4"/>
        </w:numPr>
      </w:pPr>
      <w:r>
        <w:t xml:space="preserve">Recognised cases of delirium should be communicated to the patient’s General Practitioner upon discharge – </w:t>
      </w:r>
      <w:r w:rsidRPr="005161A8">
        <w:rPr>
          <w:i/>
        </w:rPr>
        <w:t>Audit standard (national) 26.6%</w:t>
      </w:r>
    </w:p>
    <w:p w14:paraId="4BDCBE8D" w14:textId="77777777" w:rsidR="005161A8" w:rsidRDefault="005161A8" w:rsidP="005161A8"/>
    <w:p w14:paraId="1D3AB228" w14:textId="14A2FD51" w:rsidR="00DB3DAE" w:rsidRDefault="00E86E0E" w:rsidP="005161A8">
      <w:pPr>
        <w:pStyle w:val="Heading2"/>
      </w:pPr>
      <w:bookmarkStart w:id="26" w:name="_Toc531266715"/>
      <w:r>
        <w:t xml:space="preserve">Secondary </w:t>
      </w:r>
      <w:r w:rsidR="00DB3DAE">
        <w:t>Outcomes</w:t>
      </w:r>
      <w:bookmarkEnd w:id="26"/>
    </w:p>
    <w:p w14:paraId="5169C05E" w14:textId="77777777" w:rsidR="00DB3DAE" w:rsidRDefault="00DB3DAE" w:rsidP="00DB3DAE">
      <w:pPr>
        <w:pStyle w:val="Heading2"/>
      </w:pPr>
    </w:p>
    <w:p w14:paraId="0D53A58C" w14:textId="77777777" w:rsidR="00DB3DAE" w:rsidRDefault="00DB3DAE" w:rsidP="00DB3DAE">
      <w:pPr>
        <w:jc w:val="both"/>
      </w:pPr>
      <w:r>
        <w:t>We will conduct secondary data analysis to assess the impact of delirium upon the following outcomes:</w:t>
      </w:r>
    </w:p>
    <w:p w14:paraId="0715A982" w14:textId="2DD6972C" w:rsidR="00DB3DAE" w:rsidRPr="00DB3DAE" w:rsidRDefault="00DB3DAE" w:rsidP="00DB3DAE">
      <w:pPr>
        <w:pStyle w:val="ListParagraph"/>
        <w:numPr>
          <w:ilvl w:val="0"/>
          <w:numId w:val="13"/>
        </w:numPr>
        <w:jc w:val="both"/>
        <w:rPr>
          <w:sz w:val="32"/>
          <w:szCs w:val="32"/>
        </w:rPr>
      </w:pPr>
      <w:r>
        <w:t>Mortality</w:t>
      </w:r>
    </w:p>
    <w:p w14:paraId="1C722DA8" w14:textId="634E421F" w:rsidR="00DB3DAE" w:rsidRPr="00DB3DAE" w:rsidRDefault="00DB3DAE" w:rsidP="00DB3DAE">
      <w:pPr>
        <w:pStyle w:val="ListParagraph"/>
        <w:numPr>
          <w:ilvl w:val="1"/>
          <w:numId w:val="13"/>
        </w:numPr>
        <w:jc w:val="both"/>
        <w:rPr>
          <w:sz w:val="32"/>
          <w:szCs w:val="32"/>
        </w:rPr>
      </w:pPr>
      <w:r>
        <w:t>Odds of inpatient death and time to death analysis</w:t>
      </w:r>
    </w:p>
    <w:p w14:paraId="4EB96493" w14:textId="77777777" w:rsidR="00DB3DAE" w:rsidRPr="00DB3DAE" w:rsidRDefault="00DB3DAE" w:rsidP="00DB3DAE">
      <w:pPr>
        <w:pStyle w:val="ListParagraph"/>
        <w:numPr>
          <w:ilvl w:val="0"/>
          <w:numId w:val="13"/>
        </w:numPr>
        <w:jc w:val="both"/>
        <w:rPr>
          <w:sz w:val="32"/>
          <w:szCs w:val="32"/>
        </w:rPr>
      </w:pPr>
      <w:r>
        <w:t>Length of stay</w:t>
      </w:r>
    </w:p>
    <w:p w14:paraId="4C4B9307" w14:textId="355FCA45" w:rsidR="00DB3DAE" w:rsidRPr="00DB3DAE" w:rsidRDefault="00DB3DAE" w:rsidP="00DB3DAE">
      <w:pPr>
        <w:pStyle w:val="ListParagraph"/>
        <w:numPr>
          <w:ilvl w:val="0"/>
          <w:numId w:val="13"/>
        </w:numPr>
        <w:jc w:val="both"/>
        <w:rPr>
          <w:sz w:val="32"/>
          <w:szCs w:val="32"/>
        </w:rPr>
      </w:pPr>
      <w:r>
        <w:t>Odds of institutionalisation</w:t>
      </w:r>
    </w:p>
    <w:p w14:paraId="10AFD9F0" w14:textId="77777777" w:rsidR="00DB3DAE" w:rsidRDefault="00DB3DAE" w:rsidP="00DB3DAE">
      <w:pPr>
        <w:jc w:val="both"/>
      </w:pPr>
    </w:p>
    <w:p w14:paraId="75516174" w14:textId="6E8714EA" w:rsidR="00DB3DAE" w:rsidRDefault="00DB3DAE" w:rsidP="00DB3DAE">
      <w:pPr>
        <w:jc w:val="both"/>
      </w:pPr>
      <w:r>
        <w:t>We will conduct separate secondary data analysis to assess the impact of recognition of delirium (when compared unrecognised delirium</w:t>
      </w:r>
      <w:r w:rsidR="005161A8">
        <w:t>)</w:t>
      </w:r>
      <w:r>
        <w:t xml:space="preserve"> upon the following outcomes:</w:t>
      </w:r>
    </w:p>
    <w:p w14:paraId="08EC9C3D" w14:textId="77777777" w:rsidR="00DB3DAE" w:rsidRPr="00DB3DAE" w:rsidRDefault="00DB3DAE" w:rsidP="00DB3DAE">
      <w:pPr>
        <w:pStyle w:val="ListParagraph"/>
        <w:numPr>
          <w:ilvl w:val="0"/>
          <w:numId w:val="13"/>
        </w:numPr>
        <w:jc w:val="both"/>
        <w:rPr>
          <w:sz w:val="32"/>
          <w:szCs w:val="32"/>
        </w:rPr>
      </w:pPr>
      <w:r>
        <w:t>Mortality</w:t>
      </w:r>
    </w:p>
    <w:p w14:paraId="783283DC" w14:textId="77777777" w:rsidR="00DB3DAE" w:rsidRPr="00DB3DAE" w:rsidRDefault="00DB3DAE" w:rsidP="00DB3DAE">
      <w:pPr>
        <w:pStyle w:val="ListParagraph"/>
        <w:numPr>
          <w:ilvl w:val="1"/>
          <w:numId w:val="13"/>
        </w:numPr>
        <w:jc w:val="both"/>
        <w:rPr>
          <w:sz w:val="32"/>
          <w:szCs w:val="32"/>
        </w:rPr>
      </w:pPr>
      <w:r>
        <w:t>Odds of inpatient death and time to death analysis</w:t>
      </w:r>
    </w:p>
    <w:p w14:paraId="44F97580" w14:textId="77777777" w:rsidR="00DB3DAE" w:rsidRPr="00DB3DAE" w:rsidRDefault="00DB3DAE" w:rsidP="00DB3DAE">
      <w:pPr>
        <w:pStyle w:val="ListParagraph"/>
        <w:numPr>
          <w:ilvl w:val="0"/>
          <w:numId w:val="13"/>
        </w:numPr>
        <w:jc w:val="both"/>
        <w:rPr>
          <w:sz w:val="32"/>
          <w:szCs w:val="32"/>
        </w:rPr>
      </w:pPr>
      <w:r>
        <w:t>Length of stay</w:t>
      </w:r>
    </w:p>
    <w:p w14:paraId="311D7C9A" w14:textId="77777777" w:rsidR="00DB3DAE" w:rsidRPr="00DB3DAE" w:rsidRDefault="00DB3DAE" w:rsidP="00DB3DAE">
      <w:pPr>
        <w:pStyle w:val="ListParagraph"/>
        <w:numPr>
          <w:ilvl w:val="0"/>
          <w:numId w:val="13"/>
        </w:numPr>
        <w:jc w:val="both"/>
        <w:rPr>
          <w:sz w:val="32"/>
          <w:szCs w:val="32"/>
        </w:rPr>
      </w:pPr>
      <w:r>
        <w:t>Odds of institutionalisation</w:t>
      </w:r>
    </w:p>
    <w:p w14:paraId="5341F643" w14:textId="77777777" w:rsidR="00DB3DAE" w:rsidRDefault="00DB3DAE" w:rsidP="00DB3DAE">
      <w:pPr>
        <w:jc w:val="both"/>
      </w:pPr>
    </w:p>
    <w:p w14:paraId="4FA19AA4" w14:textId="625D1242" w:rsidR="00DF50C7" w:rsidRPr="00E86E0E" w:rsidRDefault="00DB3DAE" w:rsidP="00E86E0E">
      <w:pPr>
        <w:jc w:val="both"/>
        <w:rPr>
          <w:sz w:val="32"/>
          <w:szCs w:val="32"/>
        </w:rPr>
      </w:pPr>
      <w:r>
        <w:t xml:space="preserve">Our secondary data analysis will be performed to account for age, gender, dementia status, frailty status, and specialty. </w:t>
      </w:r>
      <w:r w:rsidR="00DF50C7">
        <w:br w:type="page"/>
      </w:r>
    </w:p>
    <w:p w14:paraId="705A3304" w14:textId="6A0D5D78" w:rsidR="00DF50C7" w:rsidRDefault="00DF50C7" w:rsidP="00DF50C7">
      <w:pPr>
        <w:pStyle w:val="Heading1"/>
      </w:pPr>
      <w:bookmarkStart w:id="27" w:name="_Toc531266716"/>
      <w:r>
        <w:lastRenderedPageBreak/>
        <w:t>Rationale of audit</w:t>
      </w:r>
      <w:bookmarkEnd w:id="27"/>
    </w:p>
    <w:p w14:paraId="276CB4D9" w14:textId="77777777" w:rsidR="00C5602D" w:rsidRDefault="00C5602D"/>
    <w:p w14:paraId="7C6F81F4" w14:textId="5AC0AE4D" w:rsidR="00DF50C7" w:rsidRDefault="002345EB" w:rsidP="00C5602D">
      <w:pPr>
        <w:jc w:val="both"/>
        <w:rPr>
          <w:rFonts w:asciiTheme="majorHAnsi" w:eastAsiaTheme="majorEastAsia" w:hAnsiTheme="majorHAnsi" w:cstheme="majorBidi"/>
          <w:color w:val="2F5496" w:themeColor="accent1" w:themeShade="BF"/>
          <w:sz w:val="32"/>
          <w:szCs w:val="32"/>
        </w:rPr>
      </w:pPr>
      <w:r w:rsidRPr="002345EB">
        <w:rPr>
          <w:rFonts w:ascii="Calibri" w:hAnsi="Calibri" w:cs="Calibri"/>
          <w:color w:val="000000"/>
          <w:szCs w:val="27"/>
        </w:rPr>
        <w:t>Although we appreciate that the only way to obtain an accurate understanding of true delirium prevalence and recognition is to assess patients in real time, there are also some significant downsides. Firstly, due to the timeframes of assessment, there may have been plans to screen the patient soon after (NICE guidelines do not recommend any clear timeframes of when delirium screening should be performed following hospital admission). Secondly, as all cases of identified delirium should be documented and acted upon, it is not possible to assess the impact of under-recognition on patient outcomes. Thirdly, this method allows detection of only prevalent delirium and not incident delirium, which develops during the hospital admission. Lastly, prospective screening and assessment requires a time-sensitive approach that limits the number of possible responses for each site. To address these methodological failings, our interim (Round 2) audit will be conducted retrospectively.</w:t>
      </w:r>
      <w:r w:rsidR="00DF50C7">
        <w:br w:type="page"/>
      </w:r>
    </w:p>
    <w:p w14:paraId="4A165B89" w14:textId="5351A69A" w:rsidR="00DF50C7" w:rsidRDefault="00DF50C7" w:rsidP="00DF50C7">
      <w:pPr>
        <w:pStyle w:val="Heading1"/>
      </w:pPr>
      <w:bookmarkStart w:id="28" w:name="_Toc531266717"/>
      <w:r>
        <w:lastRenderedPageBreak/>
        <w:t>Inclusion and exclusion criteria</w:t>
      </w:r>
      <w:bookmarkEnd w:id="28"/>
    </w:p>
    <w:p w14:paraId="4D071B34" w14:textId="77777777" w:rsidR="003F20A2" w:rsidRDefault="003F20A2"/>
    <w:p w14:paraId="4C666F9D" w14:textId="486657AC" w:rsidR="003F20A2" w:rsidRDefault="003F20A2" w:rsidP="003F20A2">
      <w:pPr>
        <w:pStyle w:val="Heading2"/>
      </w:pPr>
      <w:bookmarkStart w:id="29" w:name="_Toc531266718"/>
      <w:r>
        <w:t>Inclusion criteria</w:t>
      </w:r>
      <w:bookmarkEnd w:id="29"/>
    </w:p>
    <w:p w14:paraId="193E443E" w14:textId="04CCC170" w:rsidR="003F20A2" w:rsidRDefault="003F20A2" w:rsidP="003F20A2"/>
    <w:p w14:paraId="3E25A108" w14:textId="1C363880" w:rsidR="003F20A2" w:rsidRDefault="003F20A2" w:rsidP="003F20A2">
      <w:pPr>
        <w:pStyle w:val="ListParagraph"/>
        <w:numPr>
          <w:ilvl w:val="0"/>
          <w:numId w:val="5"/>
        </w:numPr>
      </w:pPr>
      <w:r>
        <w:t>Aged 65 years or older at time of admission</w:t>
      </w:r>
    </w:p>
    <w:p w14:paraId="67223D7F" w14:textId="7BC6F7BD" w:rsidR="003F20A2" w:rsidRDefault="003F20A2" w:rsidP="003F20A2">
      <w:pPr>
        <w:pStyle w:val="ListParagraph"/>
        <w:numPr>
          <w:ilvl w:val="0"/>
          <w:numId w:val="5"/>
        </w:numPr>
      </w:pPr>
      <w:r>
        <w:t>Emergency hospital admission (any specialty)</w:t>
      </w:r>
    </w:p>
    <w:p w14:paraId="4EEEDD77" w14:textId="580E0632" w:rsidR="003F20A2" w:rsidRDefault="003F20A2" w:rsidP="003F20A2">
      <w:pPr>
        <w:pStyle w:val="ListParagraph"/>
        <w:numPr>
          <w:ilvl w:val="0"/>
          <w:numId w:val="5"/>
        </w:numPr>
      </w:pPr>
      <w:r>
        <w:t>Admitted to hospital between 00:00 – 23:59 on 14</w:t>
      </w:r>
      <w:r w:rsidRPr="003F20A2">
        <w:rPr>
          <w:vertAlign w:val="superscript"/>
        </w:rPr>
        <w:t>th</w:t>
      </w:r>
      <w:r>
        <w:t xml:space="preserve"> September 2018</w:t>
      </w:r>
    </w:p>
    <w:p w14:paraId="2D108E06" w14:textId="77777777" w:rsidR="003F20A2" w:rsidRDefault="003F20A2" w:rsidP="003F20A2"/>
    <w:p w14:paraId="0DC84BBB" w14:textId="77777777" w:rsidR="003F20A2" w:rsidRDefault="003F20A2" w:rsidP="003F20A2">
      <w:pPr>
        <w:pStyle w:val="Heading2"/>
      </w:pPr>
      <w:bookmarkStart w:id="30" w:name="_Toc531266719"/>
      <w:r>
        <w:t>Exclusion criteria</w:t>
      </w:r>
      <w:bookmarkEnd w:id="30"/>
    </w:p>
    <w:p w14:paraId="5412CD29" w14:textId="77777777" w:rsidR="003F20A2" w:rsidRDefault="003F20A2" w:rsidP="003F20A2"/>
    <w:p w14:paraId="3483FB1B" w14:textId="5EF79709" w:rsidR="003F20A2" w:rsidRDefault="003F20A2" w:rsidP="003F20A2">
      <w:pPr>
        <w:pStyle w:val="ListParagraph"/>
        <w:numPr>
          <w:ilvl w:val="0"/>
          <w:numId w:val="5"/>
        </w:numPr>
      </w:pPr>
      <w:r>
        <w:t>Admitted to critical care</w:t>
      </w:r>
    </w:p>
    <w:p w14:paraId="5B6A2795" w14:textId="5E2CD44D" w:rsidR="003F20A2" w:rsidRDefault="003F20A2" w:rsidP="003F20A2">
      <w:pPr>
        <w:pStyle w:val="ListParagraph"/>
        <w:numPr>
          <w:ilvl w:val="0"/>
          <w:numId w:val="5"/>
        </w:numPr>
      </w:pPr>
      <w:r>
        <w:t>Length of stay 2 days or less</w:t>
      </w:r>
    </w:p>
    <w:p w14:paraId="78D97D63" w14:textId="1B1AFC8E" w:rsidR="003F20A2" w:rsidRDefault="003F20A2" w:rsidP="003F20A2">
      <w:pPr>
        <w:pStyle w:val="ListParagraph"/>
        <w:numPr>
          <w:ilvl w:val="0"/>
          <w:numId w:val="5"/>
        </w:numPr>
      </w:pPr>
      <w:r>
        <w:t>Elective admission</w:t>
      </w:r>
    </w:p>
    <w:p w14:paraId="7557A6D4" w14:textId="6398F309" w:rsidR="003F20A2" w:rsidRPr="003F20A2" w:rsidRDefault="003F20A2" w:rsidP="003F20A2">
      <w:pPr>
        <w:pStyle w:val="ListParagraph"/>
        <w:numPr>
          <w:ilvl w:val="0"/>
          <w:numId w:val="5"/>
        </w:numPr>
      </w:pPr>
      <w:r>
        <w:t>Unable to obtain notes or logistical reasons</w:t>
      </w:r>
    </w:p>
    <w:p w14:paraId="49871B3F" w14:textId="77777777" w:rsidR="003F20A2" w:rsidRDefault="003F20A2" w:rsidP="003F20A2">
      <w:pPr>
        <w:pStyle w:val="Heading2"/>
      </w:pPr>
    </w:p>
    <w:p w14:paraId="473C1A9D" w14:textId="77777777" w:rsidR="003F20A2" w:rsidRDefault="003F20A2" w:rsidP="003F20A2"/>
    <w:p w14:paraId="6ECC17BB" w14:textId="73E2257C" w:rsidR="003F20A2" w:rsidRPr="003F20A2" w:rsidRDefault="00DF50C7" w:rsidP="003F20A2">
      <w:r>
        <w:br w:type="page"/>
      </w:r>
    </w:p>
    <w:p w14:paraId="7453F101" w14:textId="48D6F535" w:rsidR="00DF50C7" w:rsidRDefault="00DF50C7" w:rsidP="00DF50C7">
      <w:pPr>
        <w:pStyle w:val="Heading1"/>
      </w:pPr>
      <w:bookmarkStart w:id="31" w:name="_Toc531266720"/>
      <w:r>
        <w:lastRenderedPageBreak/>
        <w:t>Audit methodology</w:t>
      </w:r>
      <w:bookmarkEnd w:id="31"/>
    </w:p>
    <w:p w14:paraId="793D53D4" w14:textId="77777777" w:rsidR="003F20A2" w:rsidRDefault="003F20A2"/>
    <w:p w14:paraId="22265A63" w14:textId="1DC7A494" w:rsidR="003F20A2" w:rsidRDefault="003F20A2" w:rsidP="003F20A2">
      <w:pPr>
        <w:pStyle w:val="Heading2"/>
      </w:pPr>
      <w:bookmarkStart w:id="32" w:name="_Toc531266721"/>
      <w:r>
        <w:t>Identification of patients meeting criteria</w:t>
      </w:r>
      <w:bookmarkEnd w:id="32"/>
    </w:p>
    <w:p w14:paraId="0F018F65" w14:textId="49E6D00F" w:rsidR="002345EB" w:rsidRDefault="002345EB" w:rsidP="002345EB"/>
    <w:p w14:paraId="36C8BC65" w14:textId="2BFAEF14" w:rsidR="002345EB" w:rsidRPr="002345EB" w:rsidRDefault="002345EB" w:rsidP="002345EB">
      <w:pPr>
        <w:jc w:val="both"/>
      </w:pPr>
      <w:r>
        <w:t xml:space="preserve">At most hospital sites it should be possible to identify a list of patients meeting the inclusion and exclusion criteria via the site informatics team. Sites would then be expected to request notes </w:t>
      </w:r>
      <w:r w:rsidR="00812A8A">
        <w:t xml:space="preserve">for all identified patients. </w:t>
      </w:r>
      <w:r w:rsidR="003379B7">
        <w:t>It may be necessary to manually exclude some identified patients if they are found not to meet inclusion/exclusion criteria when notes are reviewed.</w:t>
      </w:r>
    </w:p>
    <w:p w14:paraId="51F1C4FD" w14:textId="77777777" w:rsidR="003F20A2" w:rsidRDefault="003F20A2" w:rsidP="003F20A2">
      <w:pPr>
        <w:pStyle w:val="Heading2"/>
      </w:pPr>
    </w:p>
    <w:p w14:paraId="33358454" w14:textId="54B29553" w:rsidR="003F20A2" w:rsidRDefault="003F20A2" w:rsidP="003F20A2">
      <w:pPr>
        <w:pStyle w:val="Heading2"/>
      </w:pPr>
      <w:bookmarkStart w:id="33" w:name="_Toc531266722"/>
      <w:r>
        <w:t>Retrospective delirium diagnosis</w:t>
      </w:r>
      <w:bookmarkEnd w:id="33"/>
    </w:p>
    <w:p w14:paraId="621780CB" w14:textId="3AB4DE50" w:rsidR="003379B7" w:rsidRDefault="003379B7" w:rsidP="003379B7"/>
    <w:p w14:paraId="490BEBE6" w14:textId="0EEF4DE4" w:rsidR="003379B7" w:rsidRDefault="003379B7" w:rsidP="003379B7">
      <w:pPr>
        <w:jc w:val="both"/>
      </w:pPr>
      <w:r>
        <w:t xml:space="preserve">Retrospective delirium diagnosis from the notes has been validated against gold-standard delirium diagnosis in previous studies (AUC 0.86) </w:t>
      </w:r>
      <w:r>
        <w:fldChar w:fldCharType="begin">
          <w:fldData xml:space="preserve">PEVuZE5vdGU+PENpdGU+PEF1dGhvcj5LdWhuPC9BdXRob3I+PFllYXI+MjAxNDwvWWVhcj48UmVj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</w:fldData>
        </w:fldChar>
      </w:r>
      <w:r w:rsidR="00E86E0E">
        <w:instrText xml:space="preserve"> ADDIN EN.CITE </w:instrText>
      </w:r>
      <w:r w:rsidR="00E86E0E">
        <w:fldChar w:fldCharType="begin">
          <w:fldData xml:space="preserve">PEVuZE5vdGU+PENpdGU+PEF1dGhvcj5LdWhuPC9BdXRob3I+PFllYXI+MjAxNDwvWWVhcj48UmVj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</w:fldData>
        </w:fldChar>
      </w:r>
      <w:r w:rsidR="00E86E0E">
        <w:instrText xml:space="preserve"> ADDIN EN.CITE.DATA </w:instrText>
      </w:r>
      <w:r w:rsidR="00E86E0E">
        <w:fldChar w:fldCharType="end"/>
      </w:r>
      <w:r>
        <w:fldChar w:fldCharType="separate"/>
      </w:r>
      <w:r w:rsidR="00E86E0E">
        <w:rPr>
          <w:noProof/>
        </w:rPr>
        <w:t>(16)</w:t>
      </w:r>
      <w:r>
        <w:fldChar w:fldCharType="end"/>
      </w:r>
      <w:r>
        <w:t xml:space="preserve">. This involves screening notes for evidence of delirium against DSM-V criteria. Evidence of all criteria is necessary to diagnose probable delirium. A diagnosis of possible delirium can be made when there is evidence from the notes of some but not all criteria. To facilitate this process, the guide below will be used to facilitate this process. A documented diagnosis of delirium will be considered as delirium regardless of other documentation. Where possible, the subtype will be ventured. </w:t>
      </w:r>
    </w:p>
    <w:tbl>
      <w:tblPr>
        <w:tblStyle w:val="TableGrid2"/>
        <w:tblpPr w:leftFromText="180" w:rightFromText="180" w:vertAnchor="text" w:horzAnchor="margin" w:tblpY="45"/>
        <w:tblW w:w="9315" w:type="dxa"/>
        <w:tblInd w:w="0" w:type="dxa"/>
        <w:tblBorders>
          <w:insideH w:val="none" w:sz="0" w:space="0" w:color="auto"/>
          <w:insideV w:val="none" w:sz="0" w:space="0" w:color="auto"/>
        </w:tblBorders>
        <w:tblLayout w:type="fixed"/>
        <w:tblLook w:val="04A0" w:firstRow="1" w:lastRow="0" w:firstColumn="1" w:lastColumn="0" w:noHBand="0" w:noVBand="1"/>
      </w:tblPr>
      <w:tblGrid>
        <w:gridCol w:w="336"/>
        <w:gridCol w:w="7565"/>
        <w:gridCol w:w="564"/>
        <w:gridCol w:w="486"/>
        <w:gridCol w:w="364"/>
      </w:tblGrid>
      <w:tr w:rsidR="003379B7" w14:paraId="04910CDA" w14:textId="77777777" w:rsidTr="003379B7">
        <w:trPr>
          <w:trHeight w:val="411"/>
        </w:trPr>
        <w:tc>
          <w:tcPr>
            <w:tcW w:w="336" w:type="dxa"/>
            <w:tcBorders>
              <w:top w:val="single" w:sz="4" w:space="0" w:color="auto"/>
              <w:left w:val="single" w:sz="4" w:space="0" w:color="auto"/>
              <w:bottom w:val="nil"/>
              <w:right w:val="nil"/>
            </w:tcBorders>
            <w:hideMark/>
          </w:tcPr>
          <w:p w14:paraId="6965A3CE" w14:textId="77777777" w:rsidR="003379B7" w:rsidRDefault="003379B7">
            <w:pPr>
              <w:rPr>
                <w:b/>
                <w:sz w:val="20"/>
                <w:szCs w:val="20"/>
                <w:u w:val="single"/>
              </w:rPr>
            </w:pPr>
            <w:bookmarkStart w:id="34" w:name="_Hlk530560036"/>
            <w:r>
              <w:rPr>
                <w:b/>
                <w:sz w:val="20"/>
                <w:szCs w:val="20"/>
                <w:u w:val="single"/>
              </w:rPr>
              <w:t>a</w:t>
            </w:r>
          </w:p>
        </w:tc>
        <w:tc>
          <w:tcPr>
            <w:tcW w:w="7569" w:type="dxa"/>
            <w:tcBorders>
              <w:top w:val="single" w:sz="4" w:space="0" w:color="auto"/>
              <w:left w:val="nil"/>
              <w:bottom w:val="nil"/>
              <w:right w:val="nil"/>
            </w:tcBorders>
            <w:hideMark/>
          </w:tcPr>
          <w:p w14:paraId="7B49FA16" w14:textId="77777777" w:rsidR="003379B7" w:rsidRDefault="003379B7">
            <w:pPr>
              <w:rPr>
                <w:color w:val="FF0000"/>
                <w:sz w:val="20"/>
                <w:szCs w:val="20"/>
              </w:rPr>
            </w:pPr>
            <w:r>
              <w:rPr>
                <w:sz w:val="20"/>
                <w:szCs w:val="20"/>
              </w:rPr>
              <w:t>A disturbance in;</w:t>
            </w:r>
          </w:p>
          <w:p w14:paraId="600C1F8B" w14:textId="77777777" w:rsidR="003379B7" w:rsidRDefault="003379B7">
            <w:pPr>
              <w:rPr>
                <w:sz w:val="20"/>
                <w:szCs w:val="20"/>
              </w:rPr>
            </w:pPr>
            <w:r>
              <w:rPr>
                <w:sz w:val="20"/>
                <w:szCs w:val="20"/>
              </w:rPr>
              <w:t xml:space="preserve">  </w:t>
            </w:r>
            <w:proofErr w:type="spellStart"/>
            <w:r>
              <w:rPr>
                <w:sz w:val="20"/>
                <w:szCs w:val="20"/>
              </w:rPr>
              <w:t>i</w:t>
            </w:r>
            <w:proofErr w:type="spellEnd"/>
            <w:r>
              <w:rPr>
                <w:sz w:val="20"/>
                <w:szCs w:val="20"/>
              </w:rPr>
              <w:t xml:space="preserve">)  Attention- reduced ability to direct, focus, sustain, and shift attention  </w:t>
            </w:r>
          </w:p>
          <w:p w14:paraId="4C22F395" w14:textId="77777777" w:rsidR="003379B7" w:rsidRDefault="003379B7">
            <w:pPr>
              <w:rPr>
                <w:sz w:val="20"/>
                <w:szCs w:val="20"/>
              </w:rPr>
            </w:pPr>
            <w:r>
              <w:rPr>
                <w:color w:val="FF0000"/>
                <w:sz w:val="20"/>
                <w:szCs w:val="20"/>
              </w:rPr>
              <w:t>FROM: 20-1, MOYB (if done), comments including ”distractible”, “inattentive”, or similar</w:t>
            </w:r>
            <w:r>
              <w:rPr>
                <w:sz w:val="20"/>
                <w:szCs w:val="20"/>
              </w:rPr>
              <w:tab/>
              <w:t xml:space="preserve">                </w:t>
            </w:r>
          </w:p>
        </w:tc>
        <w:tc>
          <w:tcPr>
            <w:tcW w:w="564" w:type="dxa"/>
            <w:vMerge w:val="restart"/>
            <w:tcBorders>
              <w:top w:val="single" w:sz="4" w:space="0" w:color="auto"/>
              <w:left w:val="nil"/>
              <w:bottom w:val="nil"/>
              <w:right w:val="nil"/>
            </w:tcBorders>
            <w:vAlign w:val="center"/>
            <w:hideMark/>
          </w:tcPr>
          <w:p w14:paraId="73E77E08" w14:textId="77777777" w:rsidR="003379B7" w:rsidRDefault="003379B7">
            <w:pPr>
              <w:jc w:val="center"/>
              <w:rPr>
                <w:b/>
                <w:sz w:val="20"/>
                <w:szCs w:val="20"/>
              </w:rPr>
            </w:pPr>
            <w:r>
              <w:rPr>
                <w:b/>
                <w:sz w:val="20"/>
                <w:szCs w:val="20"/>
              </w:rPr>
              <w:t>Yes</w:t>
            </w:r>
          </w:p>
        </w:tc>
        <w:tc>
          <w:tcPr>
            <w:tcW w:w="486" w:type="dxa"/>
            <w:vMerge w:val="restart"/>
            <w:tcBorders>
              <w:top w:val="single" w:sz="4" w:space="0" w:color="auto"/>
              <w:left w:val="nil"/>
              <w:bottom w:val="nil"/>
              <w:right w:val="nil"/>
            </w:tcBorders>
            <w:vAlign w:val="center"/>
            <w:hideMark/>
          </w:tcPr>
          <w:p w14:paraId="12DAF01F" w14:textId="77777777" w:rsidR="003379B7" w:rsidRDefault="003379B7">
            <w:pPr>
              <w:jc w:val="center"/>
              <w:rPr>
                <w:sz w:val="20"/>
                <w:szCs w:val="20"/>
              </w:rPr>
            </w:pPr>
            <w:r>
              <w:rPr>
                <w:sz w:val="20"/>
                <w:szCs w:val="20"/>
              </w:rPr>
              <w:t>No</w:t>
            </w:r>
          </w:p>
        </w:tc>
        <w:tc>
          <w:tcPr>
            <w:tcW w:w="364" w:type="dxa"/>
            <w:vMerge w:val="restart"/>
            <w:tcBorders>
              <w:top w:val="single" w:sz="4" w:space="0" w:color="auto"/>
              <w:left w:val="nil"/>
              <w:bottom w:val="nil"/>
              <w:right w:val="single" w:sz="4" w:space="0" w:color="auto"/>
            </w:tcBorders>
            <w:vAlign w:val="center"/>
            <w:hideMark/>
          </w:tcPr>
          <w:p w14:paraId="743A886F" w14:textId="77777777" w:rsidR="003379B7" w:rsidRDefault="003379B7">
            <w:pPr>
              <w:jc w:val="center"/>
              <w:rPr>
                <w:sz w:val="20"/>
                <w:szCs w:val="20"/>
              </w:rPr>
            </w:pPr>
            <w:r>
              <w:rPr>
                <w:sz w:val="20"/>
                <w:szCs w:val="20"/>
              </w:rPr>
              <w:t>?</w:t>
            </w:r>
          </w:p>
        </w:tc>
      </w:tr>
      <w:tr w:rsidR="003379B7" w14:paraId="6D5CF09E" w14:textId="77777777" w:rsidTr="003379B7">
        <w:trPr>
          <w:trHeight w:val="219"/>
        </w:trPr>
        <w:tc>
          <w:tcPr>
            <w:tcW w:w="336" w:type="dxa"/>
            <w:tcBorders>
              <w:top w:val="nil"/>
              <w:left w:val="single" w:sz="4" w:space="0" w:color="auto"/>
              <w:bottom w:val="nil"/>
              <w:right w:val="nil"/>
            </w:tcBorders>
          </w:tcPr>
          <w:p w14:paraId="4BA6CADB" w14:textId="77777777" w:rsidR="003379B7" w:rsidRDefault="003379B7">
            <w:pPr>
              <w:rPr>
                <w:b/>
                <w:sz w:val="20"/>
                <w:szCs w:val="20"/>
                <w:u w:val="single"/>
              </w:rPr>
            </w:pPr>
          </w:p>
        </w:tc>
        <w:tc>
          <w:tcPr>
            <w:tcW w:w="7569" w:type="dxa"/>
            <w:tcBorders>
              <w:top w:val="nil"/>
              <w:left w:val="nil"/>
              <w:bottom w:val="nil"/>
              <w:right w:val="nil"/>
            </w:tcBorders>
            <w:hideMark/>
          </w:tcPr>
          <w:p w14:paraId="58C10E38" w14:textId="77777777" w:rsidR="003379B7" w:rsidRDefault="003379B7">
            <w:pPr>
              <w:rPr>
                <w:sz w:val="20"/>
                <w:szCs w:val="20"/>
              </w:rPr>
            </w:pPr>
            <w:r>
              <w:rPr>
                <w:sz w:val="20"/>
                <w:szCs w:val="20"/>
              </w:rPr>
              <w:t xml:space="preserve"> </w:t>
            </w:r>
            <w:r>
              <w:rPr>
                <w:color w:val="FF0000"/>
                <w:sz w:val="20"/>
                <w:szCs w:val="20"/>
              </w:rPr>
              <w:t>OR</w:t>
            </w:r>
            <w:r>
              <w:rPr>
                <w:sz w:val="20"/>
                <w:szCs w:val="20"/>
              </w:rPr>
              <w:t xml:space="preserve"> ii) Awareness (reduced orientation to the environment)     </w:t>
            </w:r>
          </w:p>
          <w:p w14:paraId="014B724F" w14:textId="77777777" w:rsidR="003379B7" w:rsidRDefault="003379B7">
            <w:pPr>
              <w:rPr>
                <w:i/>
                <w:sz w:val="20"/>
                <w:szCs w:val="20"/>
              </w:rPr>
            </w:pPr>
            <w:r>
              <w:rPr>
                <w:color w:val="FF0000"/>
                <w:sz w:val="20"/>
                <w:szCs w:val="20"/>
              </w:rPr>
              <w:t>FROM: comments including “drowsy”, “agitated”, or similar</w:t>
            </w:r>
          </w:p>
        </w:tc>
        <w:tc>
          <w:tcPr>
            <w:tcW w:w="564" w:type="dxa"/>
            <w:vMerge/>
            <w:tcBorders>
              <w:top w:val="single" w:sz="4" w:space="0" w:color="auto"/>
              <w:left w:val="nil"/>
              <w:bottom w:val="nil"/>
              <w:right w:val="nil"/>
            </w:tcBorders>
            <w:vAlign w:val="center"/>
            <w:hideMark/>
          </w:tcPr>
          <w:p w14:paraId="466CECC2" w14:textId="77777777" w:rsidR="003379B7" w:rsidRDefault="003379B7">
            <w:pPr>
              <w:rPr>
                <w:b/>
                <w:sz w:val="20"/>
                <w:szCs w:val="20"/>
              </w:rPr>
            </w:pPr>
          </w:p>
        </w:tc>
        <w:tc>
          <w:tcPr>
            <w:tcW w:w="486" w:type="dxa"/>
            <w:vMerge/>
            <w:tcBorders>
              <w:top w:val="single" w:sz="4" w:space="0" w:color="auto"/>
              <w:left w:val="nil"/>
              <w:bottom w:val="nil"/>
              <w:right w:val="nil"/>
            </w:tcBorders>
            <w:vAlign w:val="center"/>
            <w:hideMark/>
          </w:tcPr>
          <w:p w14:paraId="5BC3A0D3" w14:textId="77777777" w:rsidR="003379B7" w:rsidRDefault="003379B7">
            <w:pPr>
              <w:rPr>
                <w:sz w:val="20"/>
                <w:szCs w:val="20"/>
              </w:rPr>
            </w:pPr>
          </w:p>
        </w:tc>
        <w:tc>
          <w:tcPr>
            <w:tcW w:w="364" w:type="dxa"/>
            <w:vMerge/>
            <w:tcBorders>
              <w:top w:val="single" w:sz="4" w:space="0" w:color="auto"/>
              <w:left w:val="nil"/>
              <w:bottom w:val="nil"/>
              <w:right w:val="single" w:sz="4" w:space="0" w:color="auto"/>
            </w:tcBorders>
            <w:vAlign w:val="center"/>
            <w:hideMark/>
          </w:tcPr>
          <w:p w14:paraId="7AFD957E" w14:textId="77777777" w:rsidR="003379B7" w:rsidRDefault="003379B7">
            <w:pPr>
              <w:rPr>
                <w:sz w:val="20"/>
                <w:szCs w:val="20"/>
              </w:rPr>
            </w:pPr>
          </w:p>
        </w:tc>
      </w:tr>
      <w:tr w:rsidR="003379B7" w14:paraId="7CA4775F" w14:textId="77777777" w:rsidTr="003379B7">
        <w:trPr>
          <w:trHeight w:val="411"/>
        </w:trPr>
        <w:tc>
          <w:tcPr>
            <w:tcW w:w="336" w:type="dxa"/>
            <w:tcBorders>
              <w:top w:val="nil"/>
              <w:left w:val="single" w:sz="4" w:space="0" w:color="auto"/>
              <w:bottom w:val="nil"/>
              <w:right w:val="nil"/>
            </w:tcBorders>
            <w:hideMark/>
          </w:tcPr>
          <w:p w14:paraId="2187C254" w14:textId="77777777" w:rsidR="003379B7" w:rsidRDefault="003379B7">
            <w:pPr>
              <w:rPr>
                <w:b/>
                <w:sz w:val="20"/>
                <w:szCs w:val="20"/>
                <w:u w:val="single"/>
              </w:rPr>
            </w:pPr>
            <w:r>
              <w:rPr>
                <w:b/>
                <w:sz w:val="20"/>
                <w:szCs w:val="20"/>
                <w:u w:val="single"/>
              </w:rPr>
              <w:t>b</w:t>
            </w:r>
          </w:p>
        </w:tc>
        <w:tc>
          <w:tcPr>
            <w:tcW w:w="7569" w:type="dxa"/>
            <w:tcBorders>
              <w:top w:val="nil"/>
              <w:left w:val="nil"/>
              <w:bottom w:val="nil"/>
              <w:right w:val="nil"/>
            </w:tcBorders>
            <w:hideMark/>
          </w:tcPr>
          <w:p w14:paraId="7036DDC4" w14:textId="77777777" w:rsidR="003379B7" w:rsidRDefault="003379B7">
            <w:pPr>
              <w:rPr>
                <w:sz w:val="20"/>
                <w:szCs w:val="20"/>
              </w:rPr>
            </w:pPr>
            <w:r>
              <w:rPr>
                <w:sz w:val="20"/>
                <w:szCs w:val="20"/>
              </w:rPr>
              <w:t>The disturbance;</w:t>
            </w:r>
          </w:p>
          <w:p w14:paraId="03E68C76" w14:textId="77777777" w:rsidR="003379B7" w:rsidRDefault="003379B7">
            <w:pPr>
              <w:rPr>
                <w:color w:val="FF0000"/>
                <w:sz w:val="20"/>
                <w:szCs w:val="20"/>
              </w:rPr>
            </w:pPr>
            <w:r>
              <w:rPr>
                <w:sz w:val="20"/>
                <w:szCs w:val="20"/>
              </w:rPr>
              <w:t xml:space="preserve">  </w:t>
            </w:r>
            <w:proofErr w:type="spellStart"/>
            <w:r>
              <w:rPr>
                <w:sz w:val="20"/>
                <w:szCs w:val="20"/>
              </w:rPr>
              <w:t>i</w:t>
            </w:r>
            <w:proofErr w:type="spellEnd"/>
            <w:r>
              <w:rPr>
                <w:sz w:val="20"/>
                <w:szCs w:val="20"/>
              </w:rPr>
              <w:t xml:space="preserve">) Develops over a short period of time (usually hours to a few days) </w:t>
            </w:r>
          </w:p>
        </w:tc>
        <w:tc>
          <w:tcPr>
            <w:tcW w:w="564" w:type="dxa"/>
            <w:tcBorders>
              <w:top w:val="nil"/>
              <w:left w:val="nil"/>
              <w:bottom w:val="nil"/>
              <w:right w:val="nil"/>
            </w:tcBorders>
            <w:vAlign w:val="bottom"/>
          </w:tcPr>
          <w:p w14:paraId="3EA73FD8" w14:textId="77777777" w:rsidR="003379B7" w:rsidRDefault="003379B7">
            <w:pPr>
              <w:rPr>
                <w:b/>
                <w:sz w:val="20"/>
                <w:szCs w:val="20"/>
              </w:rPr>
            </w:pPr>
          </w:p>
        </w:tc>
        <w:tc>
          <w:tcPr>
            <w:tcW w:w="486" w:type="dxa"/>
            <w:tcBorders>
              <w:top w:val="nil"/>
              <w:left w:val="nil"/>
              <w:bottom w:val="nil"/>
              <w:right w:val="nil"/>
            </w:tcBorders>
            <w:vAlign w:val="bottom"/>
          </w:tcPr>
          <w:p w14:paraId="3149050E" w14:textId="77777777" w:rsidR="003379B7" w:rsidRDefault="003379B7">
            <w:pPr>
              <w:rPr>
                <w:sz w:val="20"/>
                <w:szCs w:val="20"/>
              </w:rPr>
            </w:pPr>
          </w:p>
        </w:tc>
        <w:tc>
          <w:tcPr>
            <w:tcW w:w="364" w:type="dxa"/>
            <w:tcBorders>
              <w:top w:val="nil"/>
              <w:left w:val="nil"/>
              <w:bottom w:val="nil"/>
              <w:right w:val="single" w:sz="4" w:space="0" w:color="auto"/>
            </w:tcBorders>
            <w:vAlign w:val="bottom"/>
          </w:tcPr>
          <w:p w14:paraId="5953BDC8" w14:textId="77777777" w:rsidR="003379B7" w:rsidRDefault="003379B7">
            <w:pPr>
              <w:rPr>
                <w:sz w:val="20"/>
                <w:szCs w:val="20"/>
              </w:rPr>
            </w:pPr>
          </w:p>
        </w:tc>
      </w:tr>
      <w:tr w:rsidR="003379B7" w14:paraId="28F5F8B9" w14:textId="77777777" w:rsidTr="003379B7">
        <w:trPr>
          <w:trHeight w:val="424"/>
        </w:trPr>
        <w:tc>
          <w:tcPr>
            <w:tcW w:w="336" w:type="dxa"/>
            <w:tcBorders>
              <w:top w:val="nil"/>
              <w:left w:val="single" w:sz="4" w:space="0" w:color="auto"/>
              <w:bottom w:val="nil"/>
              <w:right w:val="nil"/>
            </w:tcBorders>
          </w:tcPr>
          <w:p w14:paraId="4C846FEC" w14:textId="77777777" w:rsidR="003379B7" w:rsidRDefault="003379B7">
            <w:pPr>
              <w:rPr>
                <w:b/>
                <w:sz w:val="20"/>
                <w:szCs w:val="20"/>
                <w:u w:val="single"/>
              </w:rPr>
            </w:pPr>
          </w:p>
        </w:tc>
        <w:tc>
          <w:tcPr>
            <w:tcW w:w="7569" w:type="dxa"/>
            <w:tcBorders>
              <w:top w:val="nil"/>
              <w:left w:val="nil"/>
              <w:bottom w:val="nil"/>
              <w:right w:val="nil"/>
            </w:tcBorders>
            <w:hideMark/>
          </w:tcPr>
          <w:p w14:paraId="0FC686AE" w14:textId="77777777" w:rsidR="003379B7" w:rsidRDefault="003379B7">
            <w:pPr>
              <w:rPr>
                <w:sz w:val="20"/>
                <w:szCs w:val="20"/>
              </w:rPr>
            </w:pPr>
            <w:r>
              <w:rPr>
                <w:sz w:val="20"/>
                <w:szCs w:val="20"/>
              </w:rPr>
              <w:t xml:space="preserve">  Ii) Represents a change from baseline attention &amp; awareness  </w:t>
            </w:r>
          </w:p>
          <w:p w14:paraId="4E2981CC" w14:textId="77777777" w:rsidR="003379B7" w:rsidRDefault="003379B7">
            <w:pPr>
              <w:rPr>
                <w:sz w:val="20"/>
                <w:szCs w:val="20"/>
              </w:rPr>
            </w:pPr>
            <w:r>
              <w:rPr>
                <w:sz w:val="20"/>
                <w:szCs w:val="20"/>
              </w:rPr>
              <w:t xml:space="preserve">  iii) tends to fluctuate in severity during the course of the day  </w:t>
            </w:r>
          </w:p>
          <w:p w14:paraId="29655EFB" w14:textId="77777777" w:rsidR="003379B7" w:rsidRDefault="003379B7">
            <w:pPr>
              <w:rPr>
                <w:color w:val="FF0000"/>
                <w:sz w:val="20"/>
                <w:szCs w:val="20"/>
              </w:rPr>
            </w:pPr>
            <w:r>
              <w:rPr>
                <w:color w:val="FF0000"/>
                <w:sz w:val="20"/>
                <w:szCs w:val="20"/>
              </w:rPr>
              <w:t>FROM: documentation as new problem by medical staff, or relative concern</w:t>
            </w:r>
          </w:p>
        </w:tc>
        <w:tc>
          <w:tcPr>
            <w:tcW w:w="564" w:type="dxa"/>
            <w:tcBorders>
              <w:top w:val="nil"/>
              <w:left w:val="nil"/>
              <w:bottom w:val="nil"/>
              <w:right w:val="nil"/>
            </w:tcBorders>
            <w:hideMark/>
          </w:tcPr>
          <w:p w14:paraId="30F97DEE" w14:textId="77777777" w:rsidR="003379B7" w:rsidRDefault="003379B7">
            <w:pPr>
              <w:rPr>
                <w:b/>
                <w:sz w:val="20"/>
                <w:szCs w:val="20"/>
              </w:rPr>
            </w:pPr>
            <w:r>
              <w:rPr>
                <w:b/>
                <w:sz w:val="20"/>
                <w:szCs w:val="20"/>
              </w:rPr>
              <w:t>Yes</w:t>
            </w:r>
          </w:p>
        </w:tc>
        <w:tc>
          <w:tcPr>
            <w:tcW w:w="486" w:type="dxa"/>
            <w:tcBorders>
              <w:top w:val="nil"/>
              <w:left w:val="nil"/>
              <w:bottom w:val="nil"/>
              <w:right w:val="nil"/>
            </w:tcBorders>
            <w:hideMark/>
          </w:tcPr>
          <w:p w14:paraId="6E60D685" w14:textId="77777777" w:rsidR="003379B7" w:rsidRDefault="003379B7">
            <w:pPr>
              <w:rPr>
                <w:sz w:val="20"/>
                <w:szCs w:val="20"/>
              </w:rPr>
            </w:pPr>
            <w:r>
              <w:rPr>
                <w:sz w:val="20"/>
                <w:szCs w:val="20"/>
              </w:rPr>
              <w:t>No</w:t>
            </w:r>
          </w:p>
        </w:tc>
        <w:tc>
          <w:tcPr>
            <w:tcW w:w="364" w:type="dxa"/>
            <w:tcBorders>
              <w:top w:val="nil"/>
              <w:left w:val="nil"/>
              <w:bottom w:val="nil"/>
              <w:right w:val="single" w:sz="4" w:space="0" w:color="auto"/>
            </w:tcBorders>
            <w:hideMark/>
          </w:tcPr>
          <w:p w14:paraId="14129BF6" w14:textId="77777777" w:rsidR="003379B7" w:rsidRDefault="003379B7">
            <w:pPr>
              <w:rPr>
                <w:sz w:val="20"/>
                <w:szCs w:val="20"/>
              </w:rPr>
            </w:pPr>
            <w:r>
              <w:rPr>
                <w:sz w:val="20"/>
                <w:szCs w:val="20"/>
              </w:rPr>
              <w:t>?</w:t>
            </w:r>
          </w:p>
        </w:tc>
      </w:tr>
      <w:tr w:rsidR="003379B7" w14:paraId="79244BF6" w14:textId="77777777" w:rsidTr="003379B7">
        <w:trPr>
          <w:trHeight w:val="411"/>
        </w:trPr>
        <w:tc>
          <w:tcPr>
            <w:tcW w:w="336" w:type="dxa"/>
            <w:tcBorders>
              <w:top w:val="nil"/>
              <w:left w:val="single" w:sz="4" w:space="0" w:color="auto"/>
              <w:bottom w:val="nil"/>
              <w:right w:val="nil"/>
            </w:tcBorders>
            <w:hideMark/>
          </w:tcPr>
          <w:p w14:paraId="7F538833" w14:textId="77777777" w:rsidR="003379B7" w:rsidRDefault="003379B7">
            <w:pPr>
              <w:rPr>
                <w:b/>
                <w:sz w:val="20"/>
                <w:szCs w:val="20"/>
                <w:u w:val="single"/>
              </w:rPr>
            </w:pPr>
            <w:r>
              <w:rPr>
                <w:b/>
                <w:sz w:val="20"/>
                <w:szCs w:val="20"/>
                <w:u w:val="single"/>
              </w:rPr>
              <w:t>c</w:t>
            </w:r>
          </w:p>
        </w:tc>
        <w:tc>
          <w:tcPr>
            <w:tcW w:w="7569" w:type="dxa"/>
            <w:tcBorders>
              <w:top w:val="nil"/>
              <w:left w:val="nil"/>
              <w:bottom w:val="nil"/>
              <w:right w:val="nil"/>
            </w:tcBorders>
            <w:hideMark/>
          </w:tcPr>
          <w:p w14:paraId="429D192B" w14:textId="77777777" w:rsidR="003379B7" w:rsidRDefault="003379B7">
            <w:pPr>
              <w:rPr>
                <w:sz w:val="20"/>
                <w:szCs w:val="20"/>
              </w:rPr>
            </w:pPr>
            <w:r>
              <w:rPr>
                <w:sz w:val="20"/>
                <w:szCs w:val="20"/>
              </w:rPr>
              <w:t xml:space="preserve">An additional disturbance in cognition (e.g. memory deficit, disorientation, language, visuospatial ability, or perception).  </w:t>
            </w:r>
          </w:p>
          <w:p w14:paraId="1FDB5E37" w14:textId="77777777" w:rsidR="003379B7" w:rsidRDefault="003379B7">
            <w:pPr>
              <w:rPr>
                <w:sz w:val="20"/>
                <w:szCs w:val="20"/>
              </w:rPr>
            </w:pPr>
            <w:r>
              <w:rPr>
                <w:color w:val="FF0000"/>
                <w:sz w:val="20"/>
                <w:szCs w:val="20"/>
              </w:rPr>
              <w:t>FROM: AMTS, MOCA (if done), comments of “confusion”, or similar</w:t>
            </w:r>
          </w:p>
        </w:tc>
        <w:tc>
          <w:tcPr>
            <w:tcW w:w="564" w:type="dxa"/>
            <w:tcBorders>
              <w:top w:val="nil"/>
              <w:left w:val="nil"/>
              <w:bottom w:val="nil"/>
              <w:right w:val="nil"/>
            </w:tcBorders>
            <w:vAlign w:val="center"/>
            <w:hideMark/>
          </w:tcPr>
          <w:p w14:paraId="3DBA246B" w14:textId="77777777" w:rsidR="003379B7" w:rsidRDefault="003379B7">
            <w:pPr>
              <w:rPr>
                <w:b/>
                <w:sz w:val="20"/>
                <w:szCs w:val="20"/>
              </w:rPr>
            </w:pPr>
            <w:r>
              <w:rPr>
                <w:b/>
                <w:sz w:val="20"/>
                <w:szCs w:val="20"/>
              </w:rPr>
              <w:t>Yes</w:t>
            </w:r>
          </w:p>
        </w:tc>
        <w:tc>
          <w:tcPr>
            <w:tcW w:w="486" w:type="dxa"/>
            <w:tcBorders>
              <w:top w:val="nil"/>
              <w:left w:val="nil"/>
              <w:bottom w:val="nil"/>
              <w:right w:val="nil"/>
            </w:tcBorders>
            <w:vAlign w:val="center"/>
            <w:hideMark/>
          </w:tcPr>
          <w:p w14:paraId="2913FECE" w14:textId="77777777" w:rsidR="003379B7" w:rsidRDefault="003379B7">
            <w:pPr>
              <w:rPr>
                <w:sz w:val="20"/>
                <w:szCs w:val="20"/>
              </w:rPr>
            </w:pPr>
            <w:r>
              <w:rPr>
                <w:sz w:val="20"/>
                <w:szCs w:val="20"/>
              </w:rPr>
              <w:t>No</w:t>
            </w:r>
          </w:p>
        </w:tc>
        <w:tc>
          <w:tcPr>
            <w:tcW w:w="364" w:type="dxa"/>
            <w:tcBorders>
              <w:top w:val="nil"/>
              <w:left w:val="nil"/>
              <w:bottom w:val="nil"/>
              <w:right w:val="single" w:sz="4" w:space="0" w:color="auto"/>
            </w:tcBorders>
            <w:vAlign w:val="center"/>
            <w:hideMark/>
          </w:tcPr>
          <w:p w14:paraId="7F22E7D1" w14:textId="77777777" w:rsidR="003379B7" w:rsidRDefault="003379B7">
            <w:pPr>
              <w:rPr>
                <w:sz w:val="20"/>
                <w:szCs w:val="20"/>
              </w:rPr>
            </w:pPr>
            <w:r>
              <w:rPr>
                <w:sz w:val="20"/>
                <w:szCs w:val="20"/>
              </w:rPr>
              <w:t>?</w:t>
            </w:r>
          </w:p>
        </w:tc>
      </w:tr>
      <w:tr w:rsidR="003379B7" w14:paraId="1C7FF0D8" w14:textId="77777777" w:rsidTr="003379B7">
        <w:trPr>
          <w:trHeight w:val="630"/>
        </w:trPr>
        <w:tc>
          <w:tcPr>
            <w:tcW w:w="336" w:type="dxa"/>
            <w:tcBorders>
              <w:top w:val="nil"/>
              <w:left w:val="single" w:sz="4" w:space="0" w:color="auto"/>
              <w:bottom w:val="nil"/>
              <w:right w:val="nil"/>
            </w:tcBorders>
            <w:hideMark/>
          </w:tcPr>
          <w:p w14:paraId="00831322" w14:textId="77777777" w:rsidR="003379B7" w:rsidRDefault="003379B7">
            <w:pPr>
              <w:rPr>
                <w:b/>
                <w:sz w:val="20"/>
                <w:szCs w:val="20"/>
                <w:u w:val="single"/>
              </w:rPr>
            </w:pPr>
            <w:r>
              <w:rPr>
                <w:b/>
                <w:sz w:val="20"/>
                <w:szCs w:val="20"/>
                <w:u w:val="single"/>
              </w:rPr>
              <w:t>d</w:t>
            </w:r>
          </w:p>
        </w:tc>
        <w:tc>
          <w:tcPr>
            <w:tcW w:w="7569" w:type="dxa"/>
            <w:tcBorders>
              <w:top w:val="nil"/>
              <w:left w:val="nil"/>
              <w:bottom w:val="nil"/>
              <w:right w:val="nil"/>
            </w:tcBorders>
            <w:hideMark/>
          </w:tcPr>
          <w:p w14:paraId="3F81AF15" w14:textId="77777777" w:rsidR="003379B7" w:rsidRDefault="003379B7">
            <w:pPr>
              <w:rPr>
                <w:sz w:val="20"/>
                <w:szCs w:val="20"/>
              </w:rPr>
            </w:pPr>
            <w:r>
              <w:rPr>
                <w:sz w:val="20"/>
                <w:szCs w:val="20"/>
              </w:rPr>
              <w:t>Exclusions- The disturbance in criteria A and C are;</w:t>
            </w:r>
          </w:p>
          <w:p w14:paraId="6D268727" w14:textId="77777777" w:rsidR="003379B7" w:rsidRDefault="003379B7">
            <w:pPr>
              <w:rPr>
                <w:sz w:val="20"/>
                <w:szCs w:val="20"/>
              </w:rPr>
            </w:pPr>
            <w:r>
              <w:rPr>
                <w:sz w:val="20"/>
                <w:szCs w:val="20"/>
              </w:rPr>
              <w:t xml:space="preserve">  </w:t>
            </w:r>
            <w:proofErr w:type="spellStart"/>
            <w:r>
              <w:rPr>
                <w:sz w:val="20"/>
                <w:szCs w:val="20"/>
              </w:rPr>
              <w:t>i</w:t>
            </w:r>
            <w:proofErr w:type="spellEnd"/>
            <w:r>
              <w:rPr>
                <w:sz w:val="20"/>
                <w:szCs w:val="20"/>
              </w:rPr>
              <w:t xml:space="preserve">) Better explained by another pre-existing, established, or evolving neurocognitive disorder, or ii) Occur in the context of a severely reduced level of arousal such as coma.   </w:t>
            </w:r>
            <w:r>
              <w:rPr>
                <w:color w:val="FF0000"/>
                <w:sz w:val="20"/>
                <w:szCs w:val="20"/>
              </w:rPr>
              <w:t xml:space="preserve">FROM: History suggestive of progressive condition on admission OR severely </w:t>
            </w:r>
            <w:proofErr w:type="spellStart"/>
            <w:r>
              <w:rPr>
                <w:color w:val="FF0000"/>
                <w:sz w:val="20"/>
                <w:szCs w:val="20"/>
              </w:rPr>
              <w:t>obtunded</w:t>
            </w:r>
            <w:proofErr w:type="spellEnd"/>
            <w:r>
              <w:rPr>
                <w:color w:val="FF0000"/>
                <w:sz w:val="20"/>
                <w:szCs w:val="20"/>
              </w:rPr>
              <w:t xml:space="preserve"> patient e.g. in the context of Type 2 respiratory failure requiring ICU admission</w:t>
            </w:r>
          </w:p>
        </w:tc>
        <w:tc>
          <w:tcPr>
            <w:tcW w:w="564" w:type="dxa"/>
            <w:tcBorders>
              <w:top w:val="nil"/>
              <w:left w:val="nil"/>
              <w:bottom w:val="nil"/>
              <w:right w:val="nil"/>
            </w:tcBorders>
            <w:vAlign w:val="center"/>
            <w:hideMark/>
          </w:tcPr>
          <w:p w14:paraId="7A1BD641" w14:textId="77777777" w:rsidR="003379B7" w:rsidRDefault="003379B7">
            <w:pPr>
              <w:rPr>
                <w:sz w:val="20"/>
                <w:szCs w:val="20"/>
              </w:rPr>
            </w:pPr>
            <w:r>
              <w:rPr>
                <w:sz w:val="20"/>
                <w:szCs w:val="20"/>
              </w:rPr>
              <w:t>Yes</w:t>
            </w:r>
          </w:p>
        </w:tc>
        <w:tc>
          <w:tcPr>
            <w:tcW w:w="486" w:type="dxa"/>
            <w:tcBorders>
              <w:top w:val="nil"/>
              <w:left w:val="nil"/>
              <w:bottom w:val="nil"/>
              <w:right w:val="nil"/>
            </w:tcBorders>
            <w:vAlign w:val="center"/>
            <w:hideMark/>
          </w:tcPr>
          <w:p w14:paraId="18F77BD1" w14:textId="77777777" w:rsidR="003379B7" w:rsidRDefault="003379B7">
            <w:pPr>
              <w:rPr>
                <w:b/>
                <w:sz w:val="20"/>
                <w:szCs w:val="20"/>
              </w:rPr>
            </w:pPr>
            <w:r>
              <w:rPr>
                <w:b/>
                <w:sz w:val="20"/>
                <w:szCs w:val="20"/>
              </w:rPr>
              <w:t>No</w:t>
            </w:r>
          </w:p>
        </w:tc>
        <w:tc>
          <w:tcPr>
            <w:tcW w:w="364" w:type="dxa"/>
            <w:tcBorders>
              <w:top w:val="nil"/>
              <w:left w:val="nil"/>
              <w:bottom w:val="nil"/>
              <w:right w:val="single" w:sz="4" w:space="0" w:color="auto"/>
            </w:tcBorders>
            <w:vAlign w:val="center"/>
            <w:hideMark/>
          </w:tcPr>
          <w:p w14:paraId="6955D2AC" w14:textId="77777777" w:rsidR="003379B7" w:rsidRDefault="003379B7">
            <w:pPr>
              <w:rPr>
                <w:sz w:val="20"/>
                <w:szCs w:val="20"/>
              </w:rPr>
            </w:pPr>
            <w:r>
              <w:rPr>
                <w:sz w:val="20"/>
                <w:szCs w:val="20"/>
              </w:rPr>
              <w:t>?</w:t>
            </w:r>
          </w:p>
        </w:tc>
      </w:tr>
      <w:tr w:rsidR="003379B7" w14:paraId="7D1E9B4D" w14:textId="77777777" w:rsidTr="003379B7">
        <w:trPr>
          <w:trHeight w:val="630"/>
        </w:trPr>
        <w:tc>
          <w:tcPr>
            <w:tcW w:w="336" w:type="dxa"/>
            <w:tcBorders>
              <w:top w:val="nil"/>
              <w:left w:val="single" w:sz="4" w:space="0" w:color="auto"/>
              <w:bottom w:val="nil"/>
              <w:right w:val="nil"/>
            </w:tcBorders>
            <w:hideMark/>
          </w:tcPr>
          <w:p w14:paraId="73475892" w14:textId="77777777" w:rsidR="003379B7" w:rsidRDefault="003379B7">
            <w:pPr>
              <w:rPr>
                <w:b/>
                <w:sz w:val="20"/>
                <w:szCs w:val="20"/>
                <w:u w:val="single"/>
              </w:rPr>
            </w:pPr>
            <w:r>
              <w:rPr>
                <w:b/>
                <w:sz w:val="20"/>
                <w:szCs w:val="20"/>
                <w:u w:val="single"/>
              </w:rPr>
              <w:t>e</w:t>
            </w:r>
          </w:p>
        </w:tc>
        <w:tc>
          <w:tcPr>
            <w:tcW w:w="7569" w:type="dxa"/>
            <w:tcBorders>
              <w:top w:val="nil"/>
              <w:left w:val="nil"/>
              <w:bottom w:val="nil"/>
              <w:right w:val="nil"/>
            </w:tcBorders>
            <w:hideMark/>
          </w:tcPr>
          <w:p w14:paraId="131DCB88" w14:textId="77777777" w:rsidR="003379B7" w:rsidRDefault="003379B7">
            <w:pPr>
              <w:rPr>
                <w:sz w:val="20"/>
                <w:szCs w:val="20"/>
              </w:rPr>
            </w:pPr>
            <w:r>
              <w:rPr>
                <w:sz w:val="20"/>
                <w:szCs w:val="20"/>
              </w:rPr>
              <w:t xml:space="preserve">There is evidence from the history, physical examination or laboratory findings that the disturbance is a direct physiological consequence of another medical condition, substance intoxication or withdrawal, or exposure to a toxin, or is due to multiple aetiologies. </w:t>
            </w:r>
          </w:p>
          <w:p w14:paraId="7915E8DC" w14:textId="77777777" w:rsidR="003379B7" w:rsidRDefault="003379B7">
            <w:pPr>
              <w:rPr>
                <w:sz w:val="20"/>
                <w:szCs w:val="20"/>
              </w:rPr>
            </w:pPr>
            <w:r>
              <w:rPr>
                <w:color w:val="FF0000"/>
                <w:sz w:val="20"/>
                <w:szCs w:val="20"/>
              </w:rPr>
              <w:t>FROM: Acute illness/precipitant of any description (should be yes for all patients)</w:t>
            </w:r>
          </w:p>
        </w:tc>
        <w:tc>
          <w:tcPr>
            <w:tcW w:w="564" w:type="dxa"/>
            <w:tcBorders>
              <w:top w:val="nil"/>
              <w:left w:val="nil"/>
              <w:bottom w:val="nil"/>
              <w:right w:val="nil"/>
            </w:tcBorders>
            <w:vAlign w:val="center"/>
            <w:hideMark/>
          </w:tcPr>
          <w:p w14:paraId="58933290" w14:textId="77777777" w:rsidR="003379B7" w:rsidRDefault="003379B7">
            <w:pPr>
              <w:rPr>
                <w:b/>
                <w:sz w:val="20"/>
                <w:szCs w:val="20"/>
              </w:rPr>
            </w:pPr>
            <w:r>
              <w:rPr>
                <w:b/>
                <w:sz w:val="20"/>
                <w:szCs w:val="20"/>
              </w:rPr>
              <w:t>Yes</w:t>
            </w:r>
          </w:p>
        </w:tc>
        <w:tc>
          <w:tcPr>
            <w:tcW w:w="486" w:type="dxa"/>
            <w:tcBorders>
              <w:top w:val="nil"/>
              <w:left w:val="nil"/>
              <w:bottom w:val="nil"/>
              <w:right w:val="nil"/>
            </w:tcBorders>
            <w:vAlign w:val="center"/>
            <w:hideMark/>
          </w:tcPr>
          <w:p w14:paraId="220794DB" w14:textId="77777777" w:rsidR="003379B7" w:rsidRDefault="003379B7">
            <w:pPr>
              <w:rPr>
                <w:sz w:val="20"/>
                <w:szCs w:val="20"/>
              </w:rPr>
            </w:pPr>
            <w:r>
              <w:rPr>
                <w:sz w:val="20"/>
                <w:szCs w:val="20"/>
              </w:rPr>
              <w:t>No</w:t>
            </w:r>
          </w:p>
        </w:tc>
        <w:tc>
          <w:tcPr>
            <w:tcW w:w="364" w:type="dxa"/>
            <w:tcBorders>
              <w:top w:val="nil"/>
              <w:left w:val="nil"/>
              <w:bottom w:val="nil"/>
              <w:right w:val="single" w:sz="4" w:space="0" w:color="auto"/>
            </w:tcBorders>
            <w:vAlign w:val="center"/>
          </w:tcPr>
          <w:p w14:paraId="17E66788" w14:textId="77777777" w:rsidR="003379B7" w:rsidRDefault="003379B7">
            <w:pPr>
              <w:rPr>
                <w:sz w:val="20"/>
                <w:szCs w:val="20"/>
              </w:rPr>
            </w:pPr>
          </w:p>
        </w:tc>
      </w:tr>
      <w:tr w:rsidR="003379B7" w14:paraId="520EF53A" w14:textId="77777777" w:rsidTr="003379B7">
        <w:trPr>
          <w:trHeight w:val="206"/>
        </w:trPr>
        <w:tc>
          <w:tcPr>
            <w:tcW w:w="336" w:type="dxa"/>
            <w:tcBorders>
              <w:top w:val="nil"/>
              <w:left w:val="single" w:sz="4" w:space="0" w:color="auto"/>
              <w:bottom w:val="nil"/>
              <w:right w:val="nil"/>
            </w:tcBorders>
          </w:tcPr>
          <w:p w14:paraId="1A38E371" w14:textId="77777777" w:rsidR="003379B7" w:rsidRDefault="003379B7">
            <w:pPr>
              <w:rPr>
                <w:b/>
                <w:sz w:val="20"/>
                <w:szCs w:val="20"/>
                <w:u w:val="single"/>
              </w:rPr>
            </w:pPr>
          </w:p>
        </w:tc>
        <w:tc>
          <w:tcPr>
            <w:tcW w:w="8983" w:type="dxa"/>
            <w:gridSpan w:val="4"/>
            <w:tcBorders>
              <w:top w:val="nil"/>
              <w:left w:val="nil"/>
              <w:bottom w:val="nil"/>
              <w:right w:val="single" w:sz="4" w:space="0" w:color="auto"/>
            </w:tcBorders>
          </w:tcPr>
          <w:p w14:paraId="137A334E" w14:textId="77777777" w:rsidR="003379B7" w:rsidRDefault="003379B7">
            <w:pPr>
              <w:rPr>
                <w:sz w:val="20"/>
                <w:szCs w:val="20"/>
              </w:rPr>
            </w:pPr>
          </w:p>
        </w:tc>
      </w:tr>
      <w:tr w:rsidR="003379B7" w14:paraId="60654C1A" w14:textId="77777777" w:rsidTr="003379B7">
        <w:trPr>
          <w:trHeight w:val="206"/>
        </w:trPr>
        <w:tc>
          <w:tcPr>
            <w:tcW w:w="336" w:type="dxa"/>
            <w:tcBorders>
              <w:top w:val="nil"/>
              <w:left w:val="single" w:sz="4" w:space="0" w:color="auto"/>
              <w:bottom w:val="nil"/>
              <w:right w:val="nil"/>
            </w:tcBorders>
          </w:tcPr>
          <w:p w14:paraId="22E28D43" w14:textId="77777777" w:rsidR="003379B7" w:rsidRDefault="003379B7">
            <w:pPr>
              <w:rPr>
                <w:b/>
                <w:sz w:val="20"/>
                <w:szCs w:val="20"/>
                <w:u w:val="single"/>
              </w:rPr>
            </w:pPr>
          </w:p>
        </w:tc>
        <w:tc>
          <w:tcPr>
            <w:tcW w:w="7569" w:type="dxa"/>
            <w:tcBorders>
              <w:top w:val="nil"/>
              <w:left w:val="nil"/>
              <w:bottom w:val="nil"/>
              <w:right w:val="nil"/>
            </w:tcBorders>
            <w:hideMark/>
          </w:tcPr>
          <w:p w14:paraId="6851F8FD" w14:textId="77777777" w:rsidR="003379B7" w:rsidRDefault="003379B7">
            <w:pPr>
              <w:rPr>
                <w:b/>
                <w:sz w:val="20"/>
                <w:szCs w:val="20"/>
              </w:rPr>
            </w:pPr>
            <w:r>
              <w:rPr>
                <w:b/>
                <w:sz w:val="20"/>
                <w:szCs w:val="20"/>
              </w:rPr>
              <w:t xml:space="preserve">Probable Delirium Diagnosis – all items </w:t>
            </w:r>
            <w:proofErr w:type="spellStart"/>
            <w:r>
              <w:rPr>
                <w:b/>
                <w:sz w:val="20"/>
                <w:szCs w:val="20"/>
              </w:rPr>
              <w:t>a,b,c</w:t>
            </w:r>
            <w:proofErr w:type="spellEnd"/>
            <w:r>
              <w:rPr>
                <w:b/>
                <w:sz w:val="20"/>
                <w:szCs w:val="20"/>
              </w:rPr>
              <w:t xml:space="preserve"> and e ‘yes’, plus d ‘no’</w:t>
            </w:r>
          </w:p>
        </w:tc>
        <w:tc>
          <w:tcPr>
            <w:tcW w:w="564" w:type="dxa"/>
            <w:tcBorders>
              <w:top w:val="nil"/>
              <w:left w:val="nil"/>
              <w:bottom w:val="nil"/>
              <w:right w:val="nil"/>
            </w:tcBorders>
            <w:vAlign w:val="center"/>
            <w:hideMark/>
          </w:tcPr>
          <w:p w14:paraId="2BC9DDD9" w14:textId="77777777" w:rsidR="003379B7" w:rsidRDefault="003379B7">
            <w:pPr>
              <w:rPr>
                <w:b/>
                <w:sz w:val="20"/>
                <w:szCs w:val="20"/>
              </w:rPr>
            </w:pPr>
            <w:r>
              <w:rPr>
                <w:b/>
                <w:sz w:val="20"/>
                <w:szCs w:val="20"/>
              </w:rPr>
              <w:t>Yes</w:t>
            </w:r>
          </w:p>
        </w:tc>
        <w:tc>
          <w:tcPr>
            <w:tcW w:w="486" w:type="dxa"/>
            <w:tcBorders>
              <w:top w:val="nil"/>
              <w:left w:val="nil"/>
              <w:bottom w:val="nil"/>
              <w:right w:val="nil"/>
            </w:tcBorders>
            <w:vAlign w:val="center"/>
            <w:hideMark/>
          </w:tcPr>
          <w:p w14:paraId="7A50A2CC" w14:textId="77777777" w:rsidR="003379B7" w:rsidRDefault="003379B7">
            <w:pPr>
              <w:rPr>
                <w:b/>
                <w:sz w:val="20"/>
                <w:szCs w:val="20"/>
              </w:rPr>
            </w:pPr>
            <w:r>
              <w:rPr>
                <w:b/>
                <w:sz w:val="20"/>
                <w:szCs w:val="20"/>
              </w:rPr>
              <w:t>No</w:t>
            </w:r>
          </w:p>
        </w:tc>
        <w:tc>
          <w:tcPr>
            <w:tcW w:w="364" w:type="dxa"/>
            <w:tcBorders>
              <w:top w:val="nil"/>
              <w:left w:val="nil"/>
              <w:bottom w:val="nil"/>
              <w:right w:val="single" w:sz="4" w:space="0" w:color="auto"/>
            </w:tcBorders>
            <w:vAlign w:val="center"/>
          </w:tcPr>
          <w:p w14:paraId="02826B91" w14:textId="77777777" w:rsidR="003379B7" w:rsidRDefault="003379B7">
            <w:pPr>
              <w:rPr>
                <w:sz w:val="20"/>
                <w:szCs w:val="20"/>
              </w:rPr>
            </w:pPr>
          </w:p>
        </w:tc>
      </w:tr>
      <w:tr w:rsidR="003379B7" w14:paraId="456A052C" w14:textId="77777777" w:rsidTr="003379B7">
        <w:trPr>
          <w:trHeight w:val="219"/>
        </w:trPr>
        <w:tc>
          <w:tcPr>
            <w:tcW w:w="336" w:type="dxa"/>
            <w:tcBorders>
              <w:top w:val="nil"/>
              <w:left w:val="single" w:sz="4" w:space="0" w:color="auto"/>
              <w:bottom w:val="single" w:sz="4" w:space="0" w:color="auto"/>
              <w:right w:val="nil"/>
            </w:tcBorders>
          </w:tcPr>
          <w:p w14:paraId="292564A8" w14:textId="77777777" w:rsidR="003379B7" w:rsidRDefault="003379B7">
            <w:pPr>
              <w:rPr>
                <w:b/>
                <w:sz w:val="20"/>
                <w:szCs w:val="20"/>
                <w:u w:val="single"/>
              </w:rPr>
            </w:pPr>
          </w:p>
        </w:tc>
        <w:tc>
          <w:tcPr>
            <w:tcW w:w="7569" w:type="dxa"/>
            <w:tcBorders>
              <w:top w:val="nil"/>
              <w:left w:val="nil"/>
              <w:bottom w:val="single" w:sz="4" w:space="0" w:color="auto"/>
              <w:right w:val="nil"/>
            </w:tcBorders>
            <w:hideMark/>
          </w:tcPr>
          <w:p w14:paraId="1A933808" w14:textId="77777777" w:rsidR="003379B7" w:rsidRDefault="003379B7">
            <w:pPr>
              <w:rPr>
                <w:sz w:val="20"/>
                <w:szCs w:val="20"/>
              </w:rPr>
            </w:pPr>
            <w:r>
              <w:rPr>
                <w:sz w:val="20"/>
                <w:szCs w:val="20"/>
              </w:rPr>
              <w:t>Possible delirium diagnosis – if any ‘?’ or e ‘no’</w:t>
            </w:r>
          </w:p>
        </w:tc>
        <w:tc>
          <w:tcPr>
            <w:tcW w:w="564" w:type="dxa"/>
            <w:tcBorders>
              <w:top w:val="nil"/>
              <w:left w:val="nil"/>
              <w:bottom w:val="single" w:sz="4" w:space="0" w:color="auto"/>
              <w:right w:val="nil"/>
            </w:tcBorders>
            <w:vAlign w:val="center"/>
            <w:hideMark/>
          </w:tcPr>
          <w:p w14:paraId="1CD94AD3" w14:textId="77777777" w:rsidR="003379B7" w:rsidRDefault="003379B7">
            <w:pPr>
              <w:rPr>
                <w:sz w:val="20"/>
                <w:szCs w:val="20"/>
              </w:rPr>
            </w:pPr>
            <w:r>
              <w:rPr>
                <w:sz w:val="20"/>
                <w:szCs w:val="20"/>
              </w:rPr>
              <w:t>Yes</w:t>
            </w:r>
          </w:p>
        </w:tc>
        <w:tc>
          <w:tcPr>
            <w:tcW w:w="486" w:type="dxa"/>
            <w:tcBorders>
              <w:top w:val="nil"/>
              <w:left w:val="nil"/>
              <w:bottom w:val="single" w:sz="4" w:space="0" w:color="auto"/>
              <w:right w:val="nil"/>
            </w:tcBorders>
            <w:vAlign w:val="center"/>
            <w:hideMark/>
          </w:tcPr>
          <w:p w14:paraId="571831CE" w14:textId="77777777" w:rsidR="003379B7" w:rsidRDefault="003379B7">
            <w:pPr>
              <w:rPr>
                <w:sz w:val="20"/>
                <w:szCs w:val="20"/>
              </w:rPr>
            </w:pPr>
            <w:r>
              <w:rPr>
                <w:sz w:val="20"/>
                <w:szCs w:val="20"/>
              </w:rPr>
              <w:t>No</w:t>
            </w:r>
          </w:p>
        </w:tc>
        <w:tc>
          <w:tcPr>
            <w:tcW w:w="364" w:type="dxa"/>
            <w:tcBorders>
              <w:top w:val="nil"/>
              <w:left w:val="nil"/>
              <w:bottom w:val="single" w:sz="4" w:space="0" w:color="auto"/>
              <w:right w:val="single" w:sz="4" w:space="0" w:color="auto"/>
            </w:tcBorders>
            <w:vAlign w:val="center"/>
          </w:tcPr>
          <w:p w14:paraId="563B8BAB" w14:textId="77777777" w:rsidR="003379B7" w:rsidRDefault="003379B7">
            <w:pPr>
              <w:keepNext/>
              <w:rPr>
                <w:sz w:val="20"/>
                <w:szCs w:val="20"/>
              </w:rPr>
            </w:pPr>
          </w:p>
        </w:tc>
      </w:tr>
    </w:tbl>
    <w:bookmarkEnd w:id="34"/>
    <w:p w14:paraId="0F5551F6" w14:textId="794BD95E" w:rsidR="003379B7" w:rsidRDefault="003379B7" w:rsidP="003379B7">
      <w:pPr>
        <w:pStyle w:val="Caption"/>
        <w:spacing w:after="0"/>
        <w:rPr>
          <w:szCs w:val="22"/>
          <w:u w:val="single"/>
        </w:rPr>
      </w:pPr>
      <w:r w:rsidRPr="003379B7">
        <w:rPr>
          <w:u w:val="single"/>
        </w:rPr>
        <w:t xml:space="preserve">Figure </w:t>
      </w:r>
      <w:r w:rsidRPr="003379B7">
        <w:rPr>
          <w:u w:val="single"/>
        </w:rPr>
        <w:fldChar w:fldCharType="begin"/>
      </w:r>
      <w:r w:rsidRPr="003379B7">
        <w:rPr>
          <w:u w:val="single"/>
        </w:rPr>
        <w:instrText xml:space="preserve"> SEQ Figure \* ARABIC </w:instrText>
      </w:r>
      <w:r w:rsidRPr="003379B7">
        <w:rPr>
          <w:u w:val="single"/>
        </w:rPr>
        <w:fldChar w:fldCharType="separate"/>
      </w:r>
      <w:r w:rsidR="00FA2818">
        <w:rPr>
          <w:noProof/>
          <w:u w:val="single"/>
        </w:rPr>
        <w:t>3</w:t>
      </w:r>
      <w:r w:rsidRPr="003379B7">
        <w:rPr>
          <w:u w:val="single"/>
        </w:rPr>
        <w:fldChar w:fldCharType="end"/>
      </w:r>
      <w:r w:rsidRPr="003379B7">
        <w:rPr>
          <w:szCs w:val="22"/>
          <w:u w:val="single"/>
        </w:rPr>
        <w:t xml:space="preserve"> –</w:t>
      </w:r>
      <w:r>
        <w:rPr>
          <w:szCs w:val="22"/>
          <w:u w:val="single"/>
        </w:rPr>
        <w:t xml:space="preserve"> Criteria used to diagnosis delirium from notes. </w:t>
      </w:r>
    </w:p>
    <w:p w14:paraId="6D42CACC" w14:textId="0FB84BE5" w:rsidR="003F20A2" w:rsidRPr="003379B7" w:rsidRDefault="003379B7" w:rsidP="003379B7">
      <w:pPr>
        <w:pStyle w:val="Caption"/>
        <w:jc w:val="both"/>
        <w:rPr>
          <w:szCs w:val="22"/>
        </w:rPr>
      </w:pPr>
      <w:r>
        <w:rPr>
          <w:szCs w:val="22"/>
        </w:rPr>
        <w:t xml:space="preserve">Guidance is given in red. Identification of these terms within the medical notes will be sufficient to diagnose delirium e.g. a newly confused agitated patient with pneumonia probably had delirium. By comparison, a single documentation of confusion but no documentation of impairment of consciousness or inattention will be considered possible delirium. </w:t>
      </w:r>
    </w:p>
    <w:p w14:paraId="03A236B8" w14:textId="77777777" w:rsidR="007F0EE9" w:rsidRDefault="003F20A2" w:rsidP="003F20A2">
      <w:pPr>
        <w:pStyle w:val="Heading2"/>
      </w:pPr>
      <w:bookmarkStart w:id="35" w:name="_Toc531266723"/>
      <w:r>
        <w:lastRenderedPageBreak/>
        <w:t>Data collection</w:t>
      </w:r>
      <w:bookmarkEnd w:id="35"/>
    </w:p>
    <w:p w14:paraId="5872F9CE" w14:textId="77777777" w:rsidR="007F0EE9" w:rsidRDefault="007F0EE9" w:rsidP="003F20A2">
      <w:pPr>
        <w:pStyle w:val="Heading2"/>
      </w:pPr>
    </w:p>
    <w:p w14:paraId="0C0B31AC" w14:textId="08551BB8" w:rsidR="006F4C67" w:rsidRPr="00E86E0E" w:rsidRDefault="006F4C67" w:rsidP="00E86E0E">
      <w:pPr>
        <w:jc w:val="both"/>
      </w:pPr>
      <w:r>
        <w:t xml:space="preserve">Data will be collected using the </w:t>
      </w:r>
      <w:proofErr w:type="spellStart"/>
      <w:r>
        <w:t>REDCap</w:t>
      </w:r>
      <w:proofErr w:type="spellEnd"/>
      <w:r>
        <w:t xml:space="preserve"> electronic data capture tools </w:t>
      </w:r>
      <w:r>
        <w:t xml:space="preserve">hosted at the </w:t>
      </w:r>
      <w:r>
        <w:t xml:space="preserve">University of Birmingham </w:t>
      </w:r>
      <w:r w:rsidR="00E86E0E">
        <w:fldChar w:fldCharType="begin"/>
      </w:r>
      <w:r w:rsidR="00E86E0E">
        <w:instrText xml:space="preserve"> ADDIN EN.CITE &lt;EndNote&gt;&lt;Cite&gt;&lt;Author&gt;Harris&lt;/Author&gt;&lt;Year&gt;2009&lt;/Year&gt;&lt;RecNum&gt;7968&lt;/RecNum&gt;&lt;DisplayText&gt;(17)&lt;/DisplayText&gt;&lt;record&gt;&lt;rec-number&gt;7968&lt;/rec-number&gt;&lt;foreign-keys&gt;&lt;key app="EN" db-id="wzzax5dxorrzd2es0sbx0eprtt9tdffs5xfz" timestamp="1543502717"&gt;7968&lt;/key&gt;&lt;/foreign-keys&gt;&lt;ref-type name="Journal Article"&gt;17&lt;/ref-type&gt;&lt;contributors&gt;&lt;authors&gt;&lt;author&gt;Harris, Paul A.&lt;/author&gt;&lt;author&gt;Taylor, Robert&lt;/author&gt;&lt;author&gt;Thielke, Robert&lt;/author&gt;&lt;author&gt;Payne, Jonathon&lt;/author&gt;&lt;author&gt;Gonzalez, Nathaniel&lt;/author&gt;&lt;author&gt;Conde, Jose G.&lt;/author&gt;&lt;/authors&gt;&lt;/contributors&gt;&lt;titles&gt;&lt;title&gt;Research electronic data capture (REDCap)--a metadata-driven methodology and workflow process for providing translational research informatics support&lt;/title&gt;&lt;secondary-title&gt;Journal of biomedical informatics&lt;/secondary-title&gt;&lt;/titles&gt;&lt;periodical&gt;&lt;full-title&gt;Journal of biomedical informatics&lt;/full-title&gt;&lt;/periodical&gt;&lt;pages&gt;377-381&lt;/pages&gt;&lt;volume&gt;42&lt;/volume&gt;&lt;number&gt;2&lt;/number&gt;&lt;edition&gt;2008/09/30&lt;/edition&gt;&lt;dates&gt;&lt;year&gt;2009&lt;/year&gt;&lt;/dates&gt;&lt;isbn&gt;1532-0480&amp;#xD;1532-0464&lt;/isbn&gt;&lt;accession-num&gt;18929686&lt;/accession-num&gt;&lt;urls&gt;&lt;related-urls&gt;&lt;url&gt;https://www.ncbi.nlm.nih.gov/pubmed/18929686&lt;/url&gt;&lt;url&gt;https://www.ncbi.nlm.nih.gov/pmc/PMC2700030/&lt;/url&gt;&lt;/related-urls&gt;&lt;/urls&gt;&lt;electronic-resource-num&gt;10.1016/j.jbi.2008.08.010&lt;/electronic-resource-num&gt;&lt;remote-database-name&gt;PubMed&lt;/remote-database-name&gt;&lt;/record&gt;&lt;/Cite&gt;&lt;/EndNote&gt;</w:instrText>
      </w:r>
      <w:r w:rsidR="00E86E0E">
        <w:fldChar w:fldCharType="separate"/>
      </w:r>
      <w:r w:rsidR="00E86E0E">
        <w:rPr>
          <w:noProof/>
        </w:rPr>
        <w:t>(17)</w:t>
      </w:r>
      <w:r w:rsidR="00E86E0E">
        <w:fldChar w:fldCharType="end"/>
      </w:r>
      <w:r>
        <w:t xml:space="preserve">. </w:t>
      </w:r>
      <w:proofErr w:type="spellStart"/>
      <w:r w:rsidRPr="006F4C67">
        <w:t>REDCap</w:t>
      </w:r>
      <w:proofErr w:type="spellEnd"/>
      <w:r w:rsidRPr="006F4C67">
        <w:t xml:space="preserve"> (Research Electronic Data Capture) is a secure, web-based application designed to support data capture for research studies, providing 1) an intuitive interface for validated data entry; 2) audit trails for tracking data manipulation and export procedures; 3) automated export procedures for seamless data downloads to common statistical packages; and 4) procedures for importing data from external sources.</w:t>
      </w:r>
      <w:r w:rsidR="00E86E0E">
        <w:t xml:space="preserve"> </w:t>
      </w:r>
      <w:r w:rsidR="0001576A" w:rsidRPr="00E86E0E">
        <w:rPr>
          <w:b/>
        </w:rPr>
        <w:t xml:space="preserve">No patient identifiable information will be recorded in </w:t>
      </w:r>
      <w:proofErr w:type="spellStart"/>
      <w:r w:rsidR="0001576A" w:rsidRPr="00E86E0E">
        <w:rPr>
          <w:b/>
        </w:rPr>
        <w:t>REDCap</w:t>
      </w:r>
      <w:proofErr w:type="spellEnd"/>
      <w:r w:rsidR="0001576A" w:rsidRPr="00E86E0E">
        <w:rPr>
          <w:b/>
        </w:rPr>
        <w:t>.</w:t>
      </w:r>
    </w:p>
    <w:p w14:paraId="3440E59E" w14:textId="77777777" w:rsidR="00331744" w:rsidRPr="006F4C67" w:rsidRDefault="00331744" w:rsidP="00031049"/>
    <w:p w14:paraId="6F995508" w14:textId="2C4450C8" w:rsidR="007F0EE9" w:rsidRDefault="007F0EE9" w:rsidP="007F0EE9">
      <w:pPr>
        <w:pStyle w:val="Heading3"/>
      </w:pPr>
      <w:bookmarkStart w:id="36" w:name="_Toc531266724"/>
      <w:r>
        <w:t>Individual case data</w:t>
      </w:r>
      <w:bookmarkEnd w:id="36"/>
    </w:p>
    <w:p w14:paraId="53DBD229" w14:textId="331A5001" w:rsidR="003379B7" w:rsidRDefault="003379B7" w:rsidP="003379B7"/>
    <w:p w14:paraId="27F1261B" w14:textId="77777777" w:rsidR="003379B7" w:rsidRDefault="003379B7" w:rsidP="003379B7">
      <w:pPr>
        <w:jc w:val="both"/>
      </w:pPr>
      <w:r>
        <w:t>The following details will be collected for all patients included in this audit:</w:t>
      </w:r>
    </w:p>
    <w:p w14:paraId="694F8FD4" w14:textId="77777777" w:rsidR="003379B7" w:rsidRDefault="003379B7" w:rsidP="003379B7">
      <w:pPr>
        <w:pStyle w:val="ListParagraph"/>
        <w:numPr>
          <w:ilvl w:val="0"/>
          <w:numId w:val="10"/>
        </w:numPr>
        <w:spacing w:after="200" w:line="276" w:lineRule="auto"/>
        <w:jc w:val="both"/>
      </w:pPr>
      <w:r>
        <w:t>Age, gender</w:t>
      </w:r>
    </w:p>
    <w:p w14:paraId="2C4DB6CC" w14:textId="3BD44502" w:rsidR="003379B7" w:rsidRDefault="003379B7" w:rsidP="003379B7">
      <w:pPr>
        <w:pStyle w:val="ListParagraph"/>
        <w:numPr>
          <w:ilvl w:val="0"/>
          <w:numId w:val="10"/>
        </w:numPr>
        <w:spacing w:after="200" w:line="276" w:lineRule="auto"/>
        <w:jc w:val="both"/>
      </w:pPr>
      <w:r>
        <w:t>Speciality (Acute medicine/ Geriatric medicine/ Other medicine/ Stroke/ Other surgery/ General surgery/ Orthopaedic surgery)</w:t>
      </w:r>
    </w:p>
    <w:p w14:paraId="3C6A7079" w14:textId="7F82163E" w:rsidR="003379B7" w:rsidRDefault="003379B7" w:rsidP="003379B7">
      <w:pPr>
        <w:pStyle w:val="ListParagraph"/>
        <w:numPr>
          <w:ilvl w:val="0"/>
          <w:numId w:val="10"/>
        </w:numPr>
        <w:spacing w:after="200" w:line="276" w:lineRule="auto"/>
        <w:jc w:val="both"/>
      </w:pPr>
      <w:r>
        <w:t>Clinical frailty scale (from notes – 2 weeks prior to admission)</w:t>
      </w:r>
    </w:p>
    <w:p w14:paraId="5A69ACEB" w14:textId="77777777" w:rsidR="003379B7" w:rsidRDefault="003379B7" w:rsidP="003379B7">
      <w:pPr>
        <w:pStyle w:val="ListParagraph"/>
        <w:numPr>
          <w:ilvl w:val="0"/>
          <w:numId w:val="10"/>
        </w:numPr>
        <w:spacing w:after="200" w:line="276" w:lineRule="auto"/>
        <w:jc w:val="both"/>
      </w:pPr>
      <w:r>
        <w:t>Dementia (Y/N/Probable)</w:t>
      </w:r>
    </w:p>
    <w:p w14:paraId="231BA0D8" w14:textId="17DDFF41" w:rsidR="003379B7" w:rsidRDefault="003379B7" w:rsidP="003379B7">
      <w:pPr>
        <w:pStyle w:val="ListParagraph"/>
        <w:numPr>
          <w:ilvl w:val="0"/>
          <w:numId w:val="10"/>
        </w:numPr>
        <w:spacing w:after="200" w:line="276" w:lineRule="auto"/>
        <w:jc w:val="both"/>
      </w:pPr>
      <w:r>
        <w:t>Delirium screening performed within first 72 hours of admission (Y/N)</w:t>
      </w:r>
    </w:p>
    <w:p w14:paraId="3A962878" w14:textId="766CB59D" w:rsidR="003379B7" w:rsidRDefault="003379B7" w:rsidP="003379B7">
      <w:pPr>
        <w:pStyle w:val="ListParagraph"/>
        <w:numPr>
          <w:ilvl w:val="1"/>
          <w:numId w:val="10"/>
        </w:numPr>
        <w:spacing w:after="200" w:line="276" w:lineRule="auto"/>
        <w:jc w:val="both"/>
      </w:pPr>
      <w:r>
        <w:t xml:space="preserve">If screening performed, by who? (FY1-CT2 or equivalent/ </w:t>
      </w:r>
      <w:r w:rsidR="00F364B9">
        <w:t>Geriatric registrar or consultant/ Other medical registrar or consultant/ Surgical registrar or consultant/ Nurse, allied health, or other</w:t>
      </w:r>
    </w:p>
    <w:p w14:paraId="75F64067" w14:textId="77777777" w:rsidR="003379B7" w:rsidRDefault="003379B7" w:rsidP="003379B7">
      <w:pPr>
        <w:pStyle w:val="ListParagraph"/>
        <w:numPr>
          <w:ilvl w:val="0"/>
          <w:numId w:val="10"/>
        </w:numPr>
        <w:spacing w:after="200" w:line="276" w:lineRule="auto"/>
        <w:jc w:val="both"/>
      </w:pPr>
      <w:r>
        <w:t>Delirium diagnosis in notes (Y/N) – If Y, then no need to perform further retrospective methodology</w:t>
      </w:r>
    </w:p>
    <w:p w14:paraId="0311A9A1" w14:textId="77777777" w:rsidR="003379B7" w:rsidRDefault="003379B7" w:rsidP="003379B7">
      <w:pPr>
        <w:pStyle w:val="ListParagraph"/>
        <w:numPr>
          <w:ilvl w:val="0"/>
          <w:numId w:val="10"/>
        </w:numPr>
        <w:spacing w:after="200" w:line="276" w:lineRule="auto"/>
        <w:jc w:val="both"/>
      </w:pPr>
      <w:r>
        <w:t>Probable delirium diagnosis – using retrospective diagnosis methodology (Y/N/possible)</w:t>
      </w:r>
    </w:p>
    <w:p w14:paraId="06460B1E" w14:textId="2115E6AA" w:rsidR="003379B7" w:rsidRDefault="003379B7" w:rsidP="003379B7">
      <w:pPr>
        <w:pStyle w:val="ListParagraph"/>
        <w:numPr>
          <w:ilvl w:val="0"/>
          <w:numId w:val="10"/>
        </w:numPr>
        <w:spacing w:after="200" w:line="276" w:lineRule="auto"/>
        <w:jc w:val="both"/>
      </w:pPr>
      <w:r>
        <w:t>If delirium diagnosis in notes OR Y/possible from retrospective diagnosis</w:t>
      </w:r>
    </w:p>
    <w:p w14:paraId="57A542DA" w14:textId="641FE1C2" w:rsidR="003379B7" w:rsidRDefault="003379B7" w:rsidP="003379B7">
      <w:pPr>
        <w:pStyle w:val="ListParagraph"/>
        <w:numPr>
          <w:ilvl w:val="1"/>
          <w:numId w:val="10"/>
        </w:numPr>
        <w:spacing w:after="200" w:line="276" w:lineRule="auto"/>
        <w:jc w:val="both"/>
      </w:pPr>
      <w:r>
        <w:t>Incident (i.e. hospital-acquired) or prevalent (i.e. present on admission)?</w:t>
      </w:r>
    </w:p>
    <w:p w14:paraId="7A029C55" w14:textId="384F50C9" w:rsidR="003379B7" w:rsidRDefault="003379B7" w:rsidP="003379B7">
      <w:pPr>
        <w:pStyle w:val="ListParagraph"/>
        <w:numPr>
          <w:ilvl w:val="1"/>
          <w:numId w:val="10"/>
        </w:numPr>
        <w:spacing w:after="200" w:line="276" w:lineRule="auto"/>
        <w:jc w:val="both"/>
      </w:pPr>
      <w:r>
        <w:t>Subtype? (Hypoactive/hyperactive/mixed/unknown)</w:t>
      </w:r>
    </w:p>
    <w:p w14:paraId="51345261" w14:textId="506560C8" w:rsidR="003379B7" w:rsidRDefault="003379B7" w:rsidP="003379B7">
      <w:pPr>
        <w:pStyle w:val="ListParagraph"/>
        <w:numPr>
          <w:ilvl w:val="1"/>
          <w:numId w:val="10"/>
        </w:numPr>
        <w:spacing w:after="200" w:line="276" w:lineRule="auto"/>
        <w:jc w:val="both"/>
      </w:pPr>
      <w:r>
        <w:t>Delirium duration?</w:t>
      </w:r>
    </w:p>
    <w:p w14:paraId="5F49237C" w14:textId="171F7CAF" w:rsidR="003379B7" w:rsidRDefault="003379B7" w:rsidP="003379B7">
      <w:pPr>
        <w:pStyle w:val="ListParagraph"/>
        <w:numPr>
          <w:ilvl w:val="0"/>
          <w:numId w:val="10"/>
        </w:numPr>
        <w:spacing w:after="200" w:line="276" w:lineRule="auto"/>
        <w:jc w:val="both"/>
      </w:pPr>
      <w:r>
        <w:t>Length of stay (days)</w:t>
      </w:r>
    </w:p>
    <w:p w14:paraId="13E33A7F" w14:textId="53FB25CB" w:rsidR="003379B7" w:rsidRDefault="003379B7" w:rsidP="003379B7">
      <w:pPr>
        <w:pStyle w:val="ListParagraph"/>
        <w:numPr>
          <w:ilvl w:val="0"/>
          <w:numId w:val="10"/>
        </w:numPr>
        <w:spacing w:after="200" w:line="276" w:lineRule="auto"/>
        <w:jc w:val="both"/>
      </w:pPr>
      <w:r>
        <w:t>Inpatient mortality (Y/N)</w:t>
      </w:r>
    </w:p>
    <w:p w14:paraId="137BF96D" w14:textId="63663BCE" w:rsidR="003379B7" w:rsidRPr="003379B7" w:rsidRDefault="003379B7" w:rsidP="003379B7">
      <w:pPr>
        <w:pStyle w:val="ListParagraph"/>
        <w:numPr>
          <w:ilvl w:val="0"/>
          <w:numId w:val="10"/>
        </w:numPr>
        <w:spacing w:after="200" w:line="276" w:lineRule="auto"/>
        <w:jc w:val="both"/>
      </w:pPr>
      <w:r>
        <w:t>Discharge destination – own home, previous care home, new care home, rehabilitation or other hospital</w:t>
      </w:r>
    </w:p>
    <w:p w14:paraId="46EADF32" w14:textId="77777777" w:rsidR="007F0EE9" w:rsidRDefault="007F0EE9" w:rsidP="007F0EE9">
      <w:pPr>
        <w:pStyle w:val="Heading3"/>
      </w:pPr>
    </w:p>
    <w:p w14:paraId="7FE0DB7C" w14:textId="641138FB" w:rsidR="007F0EE9" w:rsidRDefault="007F0EE9" w:rsidP="007F0EE9">
      <w:pPr>
        <w:pStyle w:val="Heading3"/>
      </w:pPr>
      <w:bookmarkStart w:id="37" w:name="_Toc531266725"/>
      <w:r>
        <w:t>Hospital-related information</w:t>
      </w:r>
      <w:bookmarkEnd w:id="37"/>
    </w:p>
    <w:p w14:paraId="03C3EBA6" w14:textId="0E33F974" w:rsidR="00F364B9" w:rsidRDefault="00F364B9" w:rsidP="00F364B9"/>
    <w:p w14:paraId="7AF588D1" w14:textId="40BF74B5" w:rsidR="00F364B9" w:rsidRDefault="00F364B9" w:rsidP="00F364B9">
      <w:pPr>
        <w:jc w:val="both"/>
      </w:pPr>
      <w:r>
        <w:t>Following completion of this audit and submission of data collection for individual patients, each site will be sent a site survey. This will be used to collect the following information:</w:t>
      </w:r>
    </w:p>
    <w:p w14:paraId="0BED1521" w14:textId="590431AC" w:rsidR="00F364B9" w:rsidRDefault="00F364B9" w:rsidP="00F364B9">
      <w:pPr>
        <w:pStyle w:val="ListParagraph"/>
        <w:numPr>
          <w:ilvl w:val="0"/>
          <w:numId w:val="12"/>
        </w:numPr>
        <w:jc w:val="both"/>
      </w:pPr>
      <w:r>
        <w:t>Excluded patients and reasons for this</w:t>
      </w:r>
    </w:p>
    <w:p w14:paraId="10F275DE" w14:textId="5FE536B9" w:rsidR="00F364B9" w:rsidRDefault="00F364B9" w:rsidP="00F364B9">
      <w:pPr>
        <w:pStyle w:val="ListParagraph"/>
        <w:numPr>
          <w:ilvl w:val="0"/>
          <w:numId w:val="12"/>
        </w:numPr>
        <w:jc w:val="both"/>
      </w:pPr>
      <w:r>
        <w:t>Specialist delirium team? (Y/N)</w:t>
      </w:r>
    </w:p>
    <w:p w14:paraId="777152E9" w14:textId="7556E262" w:rsidR="00F364B9" w:rsidRDefault="00F364B9" w:rsidP="00F364B9">
      <w:pPr>
        <w:pStyle w:val="ListParagraph"/>
        <w:numPr>
          <w:ilvl w:val="0"/>
          <w:numId w:val="12"/>
        </w:numPr>
        <w:jc w:val="both"/>
      </w:pPr>
      <w:r>
        <w:t>Geriatric medicine service embedded into admissions unit? (Y/N)</w:t>
      </w:r>
    </w:p>
    <w:p w14:paraId="2137D113" w14:textId="5795A045" w:rsidR="00F364B9" w:rsidRDefault="00F364B9" w:rsidP="00F364B9">
      <w:pPr>
        <w:pStyle w:val="ListParagraph"/>
        <w:numPr>
          <w:ilvl w:val="0"/>
          <w:numId w:val="12"/>
        </w:numPr>
        <w:jc w:val="both"/>
      </w:pPr>
      <w:r>
        <w:lastRenderedPageBreak/>
        <w:t>Local delirium guidelines (Y/N)</w:t>
      </w:r>
    </w:p>
    <w:p w14:paraId="22325E52" w14:textId="44F5079E" w:rsidR="00F364B9" w:rsidRDefault="00F364B9" w:rsidP="00F364B9">
      <w:pPr>
        <w:pStyle w:val="ListParagraph"/>
        <w:numPr>
          <w:ilvl w:val="0"/>
          <w:numId w:val="12"/>
        </w:numPr>
        <w:jc w:val="both"/>
      </w:pPr>
      <w:r>
        <w:t>Local delirium leaflet (Y/N)</w:t>
      </w:r>
    </w:p>
    <w:p w14:paraId="07321876" w14:textId="43587C9B" w:rsidR="00F364B9" w:rsidRDefault="00F364B9" w:rsidP="00F364B9">
      <w:pPr>
        <w:pStyle w:val="ListParagraph"/>
        <w:numPr>
          <w:ilvl w:val="0"/>
          <w:numId w:val="12"/>
        </w:numPr>
        <w:jc w:val="both"/>
      </w:pPr>
      <w:r>
        <w:t>Delirium screening tool in clerking booklet? (Y/N)</w:t>
      </w:r>
    </w:p>
    <w:p w14:paraId="34B1270B" w14:textId="17C8EADF" w:rsidR="00F364B9" w:rsidRDefault="00F364B9" w:rsidP="00F364B9">
      <w:pPr>
        <w:pStyle w:val="ListParagraph"/>
        <w:numPr>
          <w:ilvl w:val="0"/>
          <w:numId w:val="12"/>
        </w:numPr>
        <w:jc w:val="both"/>
      </w:pPr>
      <w:r>
        <w:t>Participation in Round 1 (Y/N)</w:t>
      </w:r>
    </w:p>
    <w:p w14:paraId="11E736AB" w14:textId="37C071B4" w:rsidR="00F364B9" w:rsidRDefault="00F364B9" w:rsidP="00F364B9">
      <w:pPr>
        <w:pStyle w:val="ListParagraph"/>
        <w:numPr>
          <w:ilvl w:val="0"/>
          <w:numId w:val="12"/>
        </w:numPr>
        <w:jc w:val="both"/>
      </w:pPr>
      <w:r>
        <w:t>Changes implemented locally following round 1 – free text option</w:t>
      </w:r>
    </w:p>
    <w:p w14:paraId="6CD6DC68" w14:textId="1B27EE28" w:rsidR="00F364B9" w:rsidRDefault="00F364B9" w:rsidP="00F364B9">
      <w:pPr>
        <w:jc w:val="both"/>
      </w:pPr>
      <w:r>
        <w:t xml:space="preserve">The site survey will also be used to collect details of all local data collectors and collaborators. </w:t>
      </w:r>
    </w:p>
    <w:p w14:paraId="65E82CF3" w14:textId="1E4A4106" w:rsidR="005161A8" w:rsidRDefault="005161A8" w:rsidP="00F364B9">
      <w:pPr>
        <w:jc w:val="both"/>
      </w:pPr>
    </w:p>
    <w:p w14:paraId="1063B6AF" w14:textId="77777777" w:rsidR="005161A8" w:rsidRDefault="005161A8" w:rsidP="005161A8">
      <w:pPr>
        <w:pStyle w:val="Heading2"/>
      </w:pPr>
      <w:bookmarkStart w:id="38" w:name="_Toc531266726"/>
      <w:r>
        <w:t>Planned statistical analysis</w:t>
      </w:r>
      <w:bookmarkEnd w:id="38"/>
    </w:p>
    <w:p w14:paraId="5C641AA2" w14:textId="77777777" w:rsidR="005161A8" w:rsidRDefault="005161A8" w:rsidP="005161A8">
      <w:pPr>
        <w:jc w:val="both"/>
      </w:pPr>
    </w:p>
    <w:p w14:paraId="075EA880" w14:textId="77777777" w:rsidR="005161A8" w:rsidRDefault="005161A8" w:rsidP="005161A8">
      <w:pPr>
        <w:jc w:val="both"/>
      </w:pPr>
      <w:r>
        <w:t xml:space="preserve">We will use logistic regression analysis to establish the effect of patient and hospital factors upon both prevalent and incident delirium, as well as screening and recognition. We will perform separate subgroup analysis to assess for change in screening, recognition, and discharge documentation across sites and nationally between rounds 1 and 2. We will use both logistic regression and cox regression to assess the impact of delirium, as well as recognition of delirium upon mortality. We will use robust analysis of covariance to assess the impact of delirium, as well as recognition of delirium upon </w:t>
      </w:r>
      <w:proofErr w:type="spellStart"/>
      <w:r>
        <w:t>LoS</w:t>
      </w:r>
      <w:proofErr w:type="spellEnd"/>
      <w:r>
        <w:t xml:space="preserve">. </w:t>
      </w:r>
    </w:p>
    <w:p w14:paraId="21AD4CB0" w14:textId="77777777" w:rsidR="005161A8" w:rsidRPr="00F364B9" w:rsidRDefault="005161A8" w:rsidP="00F364B9">
      <w:pPr>
        <w:jc w:val="both"/>
      </w:pPr>
    </w:p>
    <w:p w14:paraId="748975C0" w14:textId="77777777" w:rsidR="007F0EE9" w:rsidRDefault="007F0EE9" w:rsidP="007F0EE9">
      <w:pPr>
        <w:pStyle w:val="Heading3"/>
      </w:pPr>
    </w:p>
    <w:p w14:paraId="6864EA1F" w14:textId="77777777" w:rsidR="005161A8" w:rsidRDefault="005161A8">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7BF610B5" w14:textId="60CE60D0" w:rsidR="00331744" w:rsidRPr="00331744" w:rsidRDefault="00331744" w:rsidP="00331744">
      <w:pPr>
        <w:keepNext/>
        <w:keepLines/>
        <w:spacing w:before="240" w:after="0"/>
        <w:outlineLvl w:val="0"/>
        <w:rPr>
          <w:rFonts w:asciiTheme="majorHAnsi" w:eastAsiaTheme="majorEastAsia" w:hAnsiTheme="majorHAnsi" w:cstheme="majorBidi"/>
          <w:color w:val="2F5496" w:themeColor="accent1" w:themeShade="BF"/>
          <w:sz w:val="32"/>
          <w:szCs w:val="32"/>
        </w:rPr>
      </w:pPr>
      <w:bookmarkStart w:id="39" w:name="_Toc531266727"/>
      <w:r>
        <w:rPr>
          <w:rFonts w:asciiTheme="majorHAnsi" w:eastAsiaTheme="majorEastAsia" w:hAnsiTheme="majorHAnsi" w:cstheme="majorBidi"/>
          <w:color w:val="2F5496" w:themeColor="accent1" w:themeShade="BF"/>
          <w:sz w:val="32"/>
          <w:szCs w:val="32"/>
        </w:rPr>
        <w:t xml:space="preserve">Local approvals / </w:t>
      </w:r>
      <w:r w:rsidRPr="00331744">
        <w:rPr>
          <w:rFonts w:asciiTheme="majorHAnsi" w:eastAsiaTheme="majorEastAsia" w:hAnsiTheme="majorHAnsi" w:cstheme="majorBidi"/>
          <w:color w:val="2F5496" w:themeColor="accent1" w:themeShade="BF"/>
          <w:sz w:val="32"/>
          <w:szCs w:val="32"/>
        </w:rPr>
        <w:t>Ethical approval</w:t>
      </w:r>
      <w:bookmarkEnd w:id="39"/>
    </w:p>
    <w:p w14:paraId="29EBEC5D" w14:textId="77777777" w:rsidR="00331744" w:rsidRDefault="00331744" w:rsidP="00331744"/>
    <w:p w14:paraId="5AD761F5" w14:textId="4A1521EA" w:rsidR="00331744" w:rsidRPr="00331744" w:rsidRDefault="00331744" w:rsidP="00E86E0E">
      <w:pPr>
        <w:jc w:val="both"/>
      </w:pPr>
      <w:r>
        <w:t xml:space="preserve">This study should be registered as an audit at each participating centre. It is the responsibility of the local team to ensure that local audit approval is completed for their centre, and </w:t>
      </w:r>
      <w:r>
        <w:t>participating</w:t>
      </w:r>
      <w:r>
        <w:t xml:space="preserve"> </w:t>
      </w:r>
      <w:r>
        <w:t xml:space="preserve">centres will be asked to confirm that they have gained formal approval at their site. </w:t>
      </w:r>
      <w:proofErr w:type="spellStart"/>
      <w:r>
        <w:t>REDCap</w:t>
      </w:r>
      <w:proofErr w:type="spellEnd"/>
      <w:r>
        <w:t xml:space="preserve"> logins will not be issued until approval has been confirmed.</w:t>
      </w:r>
      <w:r w:rsidR="00E86E0E">
        <w:t xml:space="preserve"> </w:t>
      </w:r>
      <w:r w:rsidRPr="00331744">
        <w:t>All audit members will be employed by their local hospital site and part of the clinical care team at site. They will access patient records only for approve</w:t>
      </w:r>
      <w:r w:rsidR="00E86E0E">
        <w:t>d</w:t>
      </w:r>
      <w:r w:rsidRPr="00331744">
        <w:t xml:space="preserve"> audit purposes, approved by their local audit governance team. No data collection will commence at individual sites until the audit has been approved locally. Patient care will not be affected by this audit. Within Round 1, we previously discussed our audit methodology with the Birmingham South REC, and received a comfort letter. Ethical approval for secondary data analysis has been approved by the University of Birmingham</w:t>
      </w:r>
      <w:r w:rsidR="00E86E0E">
        <w:t xml:space="preserve"> ethical review </w:t>
      </w:r>
      <w:r w:rsidR="00E86E0E" w:rsidRPr="00E86E0E">
        <w:t>committee</w:t>
      </w:r>
      <w:r w:rsidR="00E86E0E">
        <w:t xml:space="preserve"> (ERN</w:t>
      </w:r>
      <w:r w:rsidR="00E86E0E" w:rsidRPr="00E86E0E">
        <w:rPr>
          <w:rFonts w:ascii="Tahoma" w:hAnsi="Tahoma" w:cs="Tahoma"/>
          <w:color w:val="212121"/>
          <w:sz w:val="20"/>
          <w:szCs w:val="20"/>
          <w:shd w:val="clear" w:color="auto" w:fill="FFFFFF"/>
        </w:rPr>
        <w:t>_18-1415)</w:t>
      </w:r>
      <w:r w:rsidRPr="00E86E0E">
        <w:t>.</w:t>
      </w:r>
      <w:r w:rsidRPr="00331744">
        <w:t xml:space="preserve"> </w:t>
      </w:r>
    </w:p>
    <w:p w14:paraId="2F9D5FFF" w14:textId="77777777" w:rsidR="00331744" w:rsidRDefault="00331744" w:rsidP="00E86E0E"/>
    <w:p w14:paraId="537619CF" w14:textId="77777777" w:rsidR="006C18C8" w:rsidRPr="006C18C8" w:rsidRDefault="006C18C8" w:rsidP="006C18C8">
      <w:pPr>
        <w:keepNext/>
        <w:keepLines/>
        <w:spacing w:before="240" w:after="0"/>
        <w:outlineLvl w:val="0"/>
        <w:rPr>
          <w:rFonts w:asciiTheme="majorHAnsi" w:eastAsiaTheme="majorEastAsia" w:hAnsiTheme="majorHAnsi" w:cstheme="majorBidi"/>
          <w:color w:val="2F5496" w:themeColor="accent1" w:themeShade="BF"/>
          <w:sz w:val="32"/>
          <w:szCs w:val="32"/>
        </w:rPr>
      </w:pPr>
      <w:bookmarkStart w:id="40" w:name="_Toc531266728"/>
      <w:r w:rsidRPr="006C18C8">
        <w:rPr>
          <w:rFonts w:asciiTheme="majorHAnsi" w:eastAsiaTheme="majorEastAsia" w:hAnsiTheme="majorHAnsi" w:cstheme="majorBidi"/>
          <w:color w:val="2F5496" w:themeColor="accent1" w:themeShade="BF"/>
          <w:sz w:val="32"/>
          <w:szCs w:val="32"/>
        </w:rPr>
        <w:t>Information governance</w:t>
      </w:r>
      <w:bookmarkEnd w:id="40"/>
    </w:p>
    <w:p w14:paraId="74C901AC" w14:textId="77777777" w:rsidR="006C18C8" w:rsidRPr="006C18C8" w:rsidRDefault="006C18C8" w:rsidP="006C18C8"/>
    <w:p w14:paraId="5E521DC4" w14:textId="77777777" w:rsidR="006C18C8" w:rsidRPr="006C18C8" w:rsidRDefault="006C18C8" w:rsidP="006C18C8">
      <w:pPr>
        <w:jc w:val="both"/>
      </w:pPr>
      <w:r w:rsidRPr="006C18C8">
        <w:t xml:space="preserve">The initial search of identified patients will be maintained on local trust site computers and will not be removed off individual hospital sites. Where it is necessary to send information via email (e.g. from IT, or to other local audit members), this will be performed by </w:t>
      </w:r>
      <w:proofErr w:type="spellStart"/>
      <w:r w:rsidRPr="006C18C8">
        <w:t>NHSmail</w:t>
      </w:r>
      <w:proofErr w:type="spellEnd"/>
      <w:r w:rsidRPr="006C18C8">
        <w:t xml:space="preserve"> or internal NHS trust email accounts only. Paper proformas will be available for audit purposes, however, these will not be removed from individual hospital sites. Local data will be maintained on hospital computers and data will be protected as per the principles of GDPR. Anonymised information will be forwarded to the Geriatric Medicine Research Collaborative (</w:t>
      </w:r>
      <w:proofErr w:type="spellStart"/>
      <w:r w:rsidRPr="006C18C8">
        <w:t>GeMRC</w:t>
      </w:r>
      <w:proofErr w:type="spellEnd"/>
      <w:r w:rsidRPr="006C18C8">
        <w:t xml:space="preserve">) for central collation and analysis through </w:t>
      </w:r>
      <w:proofErr w:type="spellStart"/>
      <w:r w:rsidRPr="006C18C8">
        <w:t>RedCap</w:t>
      </w:r>
      <w:proofErr w:type="spellEnd"/>
      <w:r w:rsidRPr="006C18C8">
        <w:t xml:space="preserve"> software. </w:t>
      </w:r>
      <w:proofErr w:type="spellStart"/>
      <w:r w:rsidRPr="006C18C8">
        <w:t>GeMRC</w:t>
      </w:r>
      <w:proofErr w:type="spellEnd"/>
      <w:r w:rsidRPr="006C18C8">
        <w:t xml:space="preserve"> will maintain the anonymised database of results. Secondary data analysis may be conducted on the fully anonymised database. Information about the local trust services in relation to delirium screening will be collected on a separate database sheet, collected via </w:t>
      </w:r>
      <w:proofErr w:type="spellStart"/>
      <w:r w:rsidRPr="006C18C8">
        <w:t>RedCap</w:t>
      </w:r>
      <w:proofErr w:type="spellEnd"/>
      <w:r w:rsidRPr="006C18C8">
        <w:t xml:space="preserve">. </w:t>
      </w:r>
    </w:p>
    <w:p w14:paraId="43788012" w14:textId="77777777" w:rsidR="00331744" w:rsidRDefault="00331744" w:rsidP="00E86E0E"/>
    <w:p w14:paraId="00D6027E" w14:textId="69A8DF51" w:rsidR="00331744" w:rsidRPr="00331744" w:rsidRDefault="006C18C8" w:rsidP="00E86E0E">
      <w:pPr>
        <w:jc w:val="both"/>
      </w:pPr>
      <w:r>
        <w:t xml:space="preserve">To facilitate data entry investigators may need a way to link </w:t>
      </w:r>
      <w:proofErr w:type="spellStart"/>
      <w:r>
        <w:t>REDCap</w:t>
      </w:r>
      <w:proofErr w:type="spellEnd"/>
      <w:r>
        <w:t xml:space="preserve"> records to </w:t>
      </w:r>
      <w:r>
        <w:t>patient records</w:t>
      </w:r>
      <w:r>
        <w:t>.</w:t>
      </w:r>
      <w:r>
        <w:t xml:space="preserve"> This can be achieved by keeping a password protected spreadsheet</w:t>
      </w:r>
      <w:r w:rsidR="00E86E0E">
        <w:t>, saved on trust computers only,</w:t>
      </w:r>
      <w:r>
        <w:t xml:space="preserve"> containing a look-up table. This should cross-reference the automatically generated </w:t>
      </w:r>
      <w:proofErr w:type="spellStart"/>
      <w:r>
        <w:t>REDCap</w:t>
      </w:r>
      <w:proofErr w:type="spellEnd"/>
      <w:r>
        <w:t xml:space="preserve"> ID number for each patient against their local identifier. This link spreadsheet should never be printed.</w:t>
      </w:r>
      <w:r w:rsidR="00E86E0E">
        <w:t xml:space="preserve"> </w:t>
      </w:r>
      <w:r>
        <w:t xml:space="preserve">Local collaborators may wish to collect data on paper CRFs first. Paper copies </w:t>
      </w:r>
      <w:r>
        <w:t>should</w:t>
      </w:r>
      <w:r>
        <w:t xml:space="preserve"> </w:t>
      </w:r>
      <w:r>
        <w:t xml:space="preserve">be destroyed as confidential waste within the centre once uploaded to </w:t>
      </w:r>
      <w:proofErr w:type="spellStart"/>
      <w:r>
        <w:t>REDCap</w:t>
      </w:r>
      <w:proofErr w:type="spellEnd"/>
      <w:r>
        <w:t>.</w:t>
      </w:r>
      <w:r w:rsidR="00E86E0E">
        <w:t xml:space="preserve"> </w:t>
      </w:r>
      <w:r w:rsidR="009E3A8E">
        <w:t xml:space="preserve">Collaborators will be given individual logins to </w:t>
      </w:r>
      <w:proofErr w:type="spellStart"/>
      <w:r w:rsidR="009E3A8E">
        <w:t>REDCap</w:t>
      </w:r>
      <w:proofErr w:type="spellEnd"/>
      <w:r w:rsidR="00E86E0E">
        <w:t>;</w:t>
      </w:r>
      <w:r w:rsidR="009E3A8E">
        <w:t xml:space="preserve"> logins should not be shared.</w:t>
      </w:r>
    </w:p>
    <w:p w14:paraId="63B6512E" w14:textId="5E5BE585" w:rsidR="005161A8" w:rsidRDefault="005161A8" w:rsidP="00F364B9">
      <w:pPr>
        <w:jc w:val="both"/>
      </w:pPr>
    </w:p>
    <w:p w14:paraId="06811003" w14:textId="0C317C17" w:rsidR="005161A8" w:rsidRDefault="005161A8" w:rsidP="005161A8">
      <w:pPr>
        <w:pStyle w:val="Heading1"/>
      </w:pPr>
      <w:bookmarkStart w:id="41" w:name="_Toc531266729"/>
      <w:r>
        <w:t>Authorship policy</w:t>
      </w:r>
      <w:bookmarkEnd w:id="41"/>
    </w:p>
    <w:p w14:paraId="6172302E" w14:textId="74AF4CE5" w:rsidR="005161A8" w:rsidRDefault="005161A8" w:rsidP="005161A8"/>
    <w:p w14:paraId="74EE661C" w14:textId="23234557" w:rsidR="006F4C67" w:rsidRPr="005161A8" w:rsidRDefault="005161A8" w:rsidP="005161A8">
      <w:pPr>
        <w:jc w:val="both"/>
      </w:pPr>
      <w:r>
        <w:t xml:space="preserve">The Geriatric Medicine Research Collaborative is a corporate author. All collaborators (including data collectors and site leads) will be included as collaborators on publications arising directly from this audit relating to retrospective delirium recognition. All collaborators who participate in two or more rounds of the delirium audit will be listed as collaborators in publications arising from quality improvement analysis. </w:t>
      </w:r>
    </w:p>
    <w:p w14:paraId="78D0416C" w14:textId="7CD1FAF9" w:rsidR="006F4C67" w:rsidRPr="0001576A" w:rsidRDefault="00E86E0E" w:rsidP="00E86E0E">
      <w:pPr>
        <w:pStyle w:val="Heading1"/>
      </w:pPr>
      <w:bookmarkStart w:id="42" w:name="_Toc531266730"/>
      <w:r>
        <w:t>Re</w:t>
      </w:r>
      <w:r w:rsidR="006F4C67" w:rsidRPr="006F4C67">
        <w:t>ferences</w:t>
      </w:r>
      <w:bookmarkEnd w:id="42"/>
    </w:p>
    <w:p w14:paraId="40967C7E" w14:textId="77777777" w:rsidR="00E86E0E" w:rsidRDefault="00E86E0E" w:rsidP="0030563C">
      <w:pPr>
        <w:jc w:val="both"/>
      </w:pPr>
    </w:p>
    <w:p w14:paraId="76A2FA9E" w14:textId="77777777" w:rsidR="00E86E0E" w:rsidRPr="00E86E0E" w:rsidRDefault="00E86E0E" w:rsidP="00E86E0E">
      <w:pPr>
        <w:pStyle w:val="EndNoteBibliography"/>
        <w:spacing w:after="0"/>
      </w:pPr>
      <w:r>
        <w:fldChar w:fldCharType="begin"/>
      </w:r>
      <w:r>
        <w:instrText xml:space="preserve"> ADDIN EN.REFLIST </w:instrText>
      </w:r>
      <w:r>
        <w:fldChar w:fldCharType="separate"/>
      </w:r>
      <w:r w:rsidRPr="00E86E0E">
        <w:t>1.</w:t>
      </w:r>
      <w:r w:rsidRPr="00E86E0E">
        <w:tab/>
        <w:t>American Psychiatric Association. Diagnostic and Statistical Manual of Mental Disorders (DSM-5®). 5 ed2013.</w:t>
      </w:r>
    </w:p>
    <w:p w14:paraId="6837027B" w14:textId="77777777" w:rsidR="00E86E0E" w:rsidRPr="00E86E0E" w:rsidRDefault="00E86E0E" w:rsidP="00E86E0E">
      <w:pPr>
        <w:pStyle w:val="EndNoteBibliography"/>
        <w:spacing w:after="0"/>
      </w:pPr>
      <w:r w:rsidRPr="00E86E0E">
        <w:t>2.</w:t>
      </w:r>
      <w:r w:rsidRPr="00E86E0E">
        <w:tab/>
        <w:t>Inouye SK, Westendorp RG, Saczynski JS. Delirium in elderly people. Lancet (London, England). 2014;383(9920):911-22.</w:t>
      </w:r>
    </w:p>
    <w:p w14:paraId="2D4D2357" w14:textId="77777777" w:rsidR="00E86E0E" w:rsidRPr="00E86E0E" w:rsidRDefault="00E86E0E" w:rsidP="00E86E0E">
      <w:pPr>
        <w:pStyle w:val="EndNoteBibliography"/>
        <w:spacing w:after="0"/>
      </w:pPr>
      <w:r w:rsidRPr="00E86E0E">
        <w:t>3.</w:t>
      </w:r>
      <w:r w:rsidRPr="00E86E0E">
        <w:tab/>
        <w:t>Grover S, Sharma A, Aggarwal M, Mattoo SK, Chakrabarti S, Malhotra S, et al. Comparison of symptoms of delirium across various motoric subtypes. Psychiatry and clinical neurosciences. 2014;68(4):283-91.</w:t>
      </w:r>
    </w:p>
    <w:p w14:paraId="73F95780" w14:textId="77777777" w:rsidR="00E86E0E" w:rsidRPr="00E86E0E" w:rsidRDefault="00E86E0E" w:rsidP="00E86E0E">
      <w:pPr>
        <w:pStyle w:val="EndNoteBibliography"/>
        <w:spacing w:after="0"/>
      </w:pPr>
      <w:r w:rsidRPr="00E86E0E">
        <w:t>4.</w:t>
      </w:r>
      <w:r w:rsidRPr="00E86E0E">
        <w:tab/>
        <w:t>Kim SY, Kim SW, Kim JM, Shin IS, Bae KY, Shim HJ, et al. Differential Associations Between Delirium and Mortality According to Delirium Subtype and Age: A Prospective Cohort Study. Psychosomatic medicine. 2015;77(8):903-10.</w:t>
      </w:r>
    </w:p>
    <w:p w14:paraId="17542814" w14:textId="77777777" w:rsidR="00E86E0E" w:rsidRPr="00E86E0E" w:rsidRDefault="00E86E0E" w:rsidP="00E86E0E">
      <w:pPr>
        <w:pStyle w:val="EndNoteBibliography"/>
        <w:spacing w:after="0"/>
      </w:pPr>
      <w:r w:rsidRPr="00E86E0E">
        <w:t>5.</w:t>
      </w:r>
      <w:r w:rsidRPr="00E86E0E">
        <w:tab/>
        <w:t>Meagher DJ, Moran M, Raju B, Gibbons D, Donnelly S, Saunders J, et al. Motor symptoms in 100 patients with delirium versus control subjects: comparison of subtyping methods. Psychosomatics. 2008;49(4):300-8.</w:t>
      </w:r>
    </w:p>
    <w:p w14:paraId="4C067207" w14:textId="77777777" w:rsidR="00E86E0E" w:rsidRPr="00E86E0E" w:rsidRDefault="00E86E0E" w:rsidP="00E86E0E">
      <w:pPr>
        <w:pStyle w:val="EndNoteBibliography"/>
        <w:spacing w:after="0"/>
      </w:pPr>
      <w:r w:rsidRPr="00E86E0E">
        <w:t>6.</w:t>
      </w:r>
      <w:r w:rsidRPr="00E86E0E">
        <w:tab/>
        <w:t>Siddiqi N, House AO, Holmes JD. Occurrence and outcome of delirium in medical in-patients: a systematic literature review. Age Ageing. 2006;35(4):350-64.</w:t>
      </w:r>
    </w:p>
    <w:p w14:paraId="7F354067" w14:textId="77777777" w:rsidR="00E86E0E" w:rsidRPr="00E86E0E" w:rsidRDefault="00E86E0E" w:rsidP="00E86E0E">
      <w:pPr>
        <w:pStyle w:val="EndNoteBibliography"/>
        <w:spacing w:after="0"/>
      </w:pPr>
      <w:r w:rsidRPr="00E86E0E">
        <w:t>7.</w:t>
      </w:r>
      <w:r w:rsidRPr="00E86E0E">
        <w:tab/>
        <w:t>Ryan DJ, O'Regan NA, Caoimh RO, Clare J, O'Connor M, Leonard M, et al. Delirium in an adult acute hospital population: predictors, prevalence and detection. BMJ Open. 2013;3(1).</w:t>
      </w:r>
    </w:p>
    <w:p w14:paraId="0DCBEE89" w14:textId="77777777" w:rsidR="00E86E0E" w:rsidRPr="00E86E0E" w:rsidRDefault="00E86E0E" w:rsidP="00E86E0E">
      <w:pPr>
        <w:pStyle w:val="EndNoteBibliography"/>
        <w:spacing w:after="0"/>
      </w:pPr>
      <w:r w:rsidRPr="00E86E0E">
        <w:t>8.</w:t>
      </w:r>
      <w:r w:rsidRPr="00E86E0E">
        <w:tab/>
        <w:t>Davis DH, Muniz Terrera G, Keage H, Rahkonen T, Oinas M, Matthews FE, et al. Delirium is a strong risk factor for dementia in the oldest-old: a population-based cohort study. Brain : a journal of neurology. 2012;135(Pt 9):2809-16.</w:t>
      </w:r>
    </w:p>
    <w:p w14:paraId="533FFB71" w14:textId="77777777" w:rsidR="00E86E0E" w:rsidRPr="00E86E0E" w:rsidRDefault="00E86E0E" w:rsidP="00E86E0E">
      <w:pPr>
        <w:pStyle w:val="EndNoteBibliography"/>
        <w:spacing w:after="0"/>
      </w:pPr>
      <w:r w:rsidRPr="00E86E0E">
        <w:t>9.</w:t>
      </w:r>
      <w:r w:rsidRPr="00E86E0E">
        <w:tab/>
        <w:t>Jackson TA, MacLullich AMJ, Gladman JRF, Lord JM, Sheehan B. Diagnostic test accuracy of informant-based tools to diagnose dementia in older hospital patients with delirium: a prospective cohort study. Age and Ageing. 2016;45(4):505-11.</w:t>
      </w:r>
    </w:p>
    <w:p w14:paraId="69029B50" w14:textId="77777777" w:rsidR="00E86E0E" w:rsidRPr="00E86E0E" w:rsidRDefault="00E86E0E" w:rsidP="00E86E0E">
      <w:pPr>
        <w:pStyle w:val="EndNoteBibliography"/>
        <w:spacing w:after="0"/>
      </w:pPr>
      <w:r w:rsidRPr="00E86E0E">
        <w:t>10.</w:t>
      </w:r>
      <w:r w:rsidRPr="00E86E0E">
        <w:tab/>
        <w:t>Jackson TA, Gladman JRF, Harwood RH, MacLullich AMJ, Sampson EL, Sheehan B, et al. Challenges and opportunities in understanding dementia and delirium in the acute hospital. PLoS medicine. 2017;14(3):e1002247-e.</w:t>
      </w:r>
    </w:p>
    <w:p w14:paraId="36FD3750" w14:textId="77777777" w:rsidR="00E86E0E" w:rsidRPr="00E86E0E" w:rsidRDefault="00E86E0E" w:rsidP="00E86E0E">
      <w:pPr>
        <w:pStyle w:val="EndNoteBibliography"/>
        <w:spacing w:after="0"/>
      </w:pPr>
      <w:r w:rsidRPr="00E86E0E">
        <w:t>11.</w:t>
      </w:r>
      <w:r w:rsidRPr="00E86E0E">
        <w:tab/>
        <w:t>Gonzalez M, Martinez G, Calderon J, Villarroel L, Yuri F, Rojas C, et al. Impact of delirium on short-term mortality in elderly inpatients: a prospective cohort study. Psychosomatics. 2009;50(3):234-8.</w:t>
      </w:r>
    </w:p>
    <w:p w14:paraId="48845230" w14:textId="77777777" w:rsidR="00E86E0E" w:rsidRPr="00E86E0E" w:rsidRDefault="00E86E0E" w:rsidP="00E86E0E">
      <w:pPr>
        <w:pStyle w:val="EndNoteBibliography"/>
        <w:spacing w:after="0"/>
      </w:pPr>
      <w:r w:rsidRPr="00E86E0E">
        <w:t>12.</w:t>
      </w:r>
      <w:r w:rsidRPr="00E86E0E">
        <w:tab/>
        <w:t>National Insitute for health and Clinical Excellence (NICE). Delirium: prevention, diagnosis and management - Clinical guideline [CG103]. 2010.</w:t>
      </w:r>
    </w:p>
    <w:p w14:paraId="22561EAB" w14:textId="77777777" w:rsidR="00E86E0E" w:rsidRPr="00E86E0E" w:rsidRDefault="00E86E0E" w:rsidP="00E86E0E">
      <w:pPr>
        <w:pStyle w:val="EndNoteBibliography"/>
        <w:spacing w:after="0"/>
      </w:pPr>
      <w:r w:rsidRPr="00E86E0E">
        <w:t>13.</w:t>
      </w:r>
      <w:r w:rsidRPr="00E86E0E">
        <w:tab/>
        <w:t>Bellelli G, Morandi A, Davis DH, Mazzola P, Turco R, Gentile S, et al. Validation of the 4AT, a new instrument for rapid delirium screening: a study in 234 hospitalised older people. Age Ageing. 2014;43(4):496-502.</w:t>
      </w:r>
    </w:p>
    <w:p w14:paraId="1338E033" w14:textId="77777777" w:rsidR="00E86E0E" w:rsidRPr="00E86E0E" w:rsidRDefault="00E86E0E" w:rsidP="00E86E0E">
      <w:pPr>
        <w:pStyle w:val="EndNoteBibliography"/>
        <w:spacing w:after="0"/>
      </w:pPr>
      <w:r w:rsidRPr="00E86E0E">
        <w:t>14.</w:t>
      </w:r>
      <w:r w:rsidRPr="00E86E0E">
        <w:tab/>
        <w:t>Ritter SRF, Cardoso AF, Lins MMP, Zoccoli TLV, Freitas MPD, Camargos EF. Underdiagnosis of delirium in the elderly in acute care hospital settings: lessons not learned. Psychogeriatrics : the official journal of the Japanese Psychogeriatric Society. 2018;18(4):268-75.</w:t>
      </w:r>
    </w:p>
    <w:p w14:paraId="5DB7978E" w14:textId="77777777" w:rsidR="00E86E0E" w:rsidRPr="00E86E0E" w:rsidRDefault="00E86E0E" w:rsidP="00E86E0E">
      <w:pPr>
        <w:pStyle w:val="EndNoteBibliography"/>
        <w:spacing w:after="0"/>
      </w:pPr>
      <w:r w:rsidRPr="00E86E0E">
        <w:t>15.</w:t>
      </w:r>
      <w:r w:rsidRPr="00E86E0E">
        <w:tab/>
        <w:t>Welch C, Jackson TA. Can delirium research activity impact on routine delirium recognition? A prospective cohort study. BMJ Open. 2018;8(10):e023386.</w:t>
      </w:r>
    </w:p>
    <w:p w14:paraId="7D267ADF" w14:textId="77777777" w:rsidR="00E86E0E" w:rsidRPr="00E86E0E" w:rsidRDefault="00E86E0E" w:rsidP="00E86E0E">
      <w:pPr>
        <w:pStyle w:val="EndNoteBibliography"/>
        <w:spacing w:after="0"/>
      </w:pPr>
      <w:r w:rsidRPr="00E86E0E">
        <w:t>16.</w:t>
      </w:r>
      <w:r w:rsidRPr="00E86E0E">
        <w:tab/>
        <w:t>Kuhn E, Du X, McGrath K, Coveney S, O'Regan N, Richardson S, et al. Validation of a consensus method for identifying delirium from hospital records. PLoS One. 2014;9(11):e111823.</w:t>
      </w:r>
    </w:p>
    <w:p w14:paraId="7D4453C6" w14:textId="77777777" w:rsidR="00E86E0E" w:rsidRPr="00E86E0E" w:rsidRDefault="00E86E0E" w:rsidP="00E86E0E">
      <w:pPr>
        <w:pStyle w:val="EndNoteBibliography"/>
      </w:pPr>
      <w:r w:rsidRPr="00E86E0E">
        <w:t>17.</w:t>
      </w:r>
      <w:r w:rsidRPr="00E86E0E">
        <w:tab/>
        <w:t>Harris PA, Taylor R, Thielke R, Payne J, Gonzalez N, Conde JG. Research electronic data capture (REDCap)--a metadata-driven methodology and workflow process for providing translational research informatics support. Journal of biomedical informatics. 2009;42(2):377-81.</w:t>
      </w:r>
    </w:p>
    <w:p w14:paraId="605AA2A9" w14:textId="0DD9F2CD" w:rsidR="006F4C67" w:rsidRPr="0030563C" w:rsidRDefault="00E86E0E" w:rsidP="0030563C">
      <w:pPr>
        <w:jc w:val="both"/>
      </w:pPr>
      <w:r>
        <w:fldChar w:fldCharType="end"/>
      </w:r>
    </w:p>
    <w:sectPr w:rsidR="006F4C67" w:rsidRPr="0030563C" w:rsidSect="00DF50C7">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41DB" w14:textId="77777777" w:rsidR="006A2297" w:rsidRDefault="006A2297" w:rsidP="008941E6">
      <w:pPr>
        <w:spacing w:after="0" w:line="240" w:lineRule="auto"/>
      </w:pPr>
      <w:r>
        <w:separator/>
      </w:r>
    </w:p>
  </w:endnote>
  <w:endnote w:type="continuationSeparator" w:id="0">
    <w:p w14:paraId="4F9B2C3F" w14:textId="77777777" w:rsidR="006A2297" w:rsidRDefault="006A2297" w:rsidP="0089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BBA9" w14:textId="36B86239" w:rsidR="006A2297" w:rsidRDefault="006A2297" w:rsidP="006A2297">
    <w:pPr>
      <w:pStyle w:val="Footer"/>
      <w:jc w:val="right"/>
    </w:pPr>
    <w:r>
      <w:t>PROTOCOL</w:t>
    </w:r>
    <w:r>
      <w:tab/>
      <w:t>V1.0 2</w:t>
    </w:r>
    <w:r w:rsidR="005161A8">
      <w:t>9</w:t>
    </w:r>
    <w:r>
      <w:t>-Nov-2018</w:t>
    </w:r>
    <w:r>
      <w:tab/>
    </w:r>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18</w:t>
        </w:r>
        <w:r>
          <w:rPr>
            <w:b/>
            <w:bCs/>
            <w:sz w:val="24"/>
            <w:szCs w:val="24"/>
          </w:rPr>
          <w:fldChar w:fldCharType="end"/>
        </w:r>
      </w:sdtContent>
    </w:sdt>
  </w:p>
  <w:p w14:paraId="3F268DB1" w14:textId="77777777" w:rsidR="006A2297" w:rsidRDefault="006A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F904" w14:textId="77777777" w:rsidR="006A2297" w:rsidRDefault="006A2297" w:rsidP="008941E6">
      <w:pPr>
        <w:spacing w:after="0" w:line="240" w:lineRule="auto"/>
      </w:pPr>
      <w:r>
        <w:separator/>
      </w:r>
    </w:p>
  </w:footnote>
  <w:footnote w:type="continuationSeparator" w:id="0">
    <w:p w14:paraId="0B98754A" w14:textId="77777777" w:rsidR="006A2297" w:rsidRDefault="006A2297" w:rsidP="0089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499"/>
    <w:multiLevelType w:val="hybridMultilevel"/>
    <w:tmpl w:val="FD843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0E35"/>
    <w:multiLevelType w:val="hybridMultilevel"/>
    <w:tmpl w:val="7714C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67DBE"/>
    <w:multiLevelType w:val="hybridMultilevel"/>
    <w:tmpl w:val="7D384EE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1C8B2AB2"/>
    <w:multiLevelType w:val="multilevel"/>
    <w:tmpl w:val="62C0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0212D"/>
    <w:multiLevelType w:val="hybridMultilevel"/>
    <w:tmpl w:val="C10A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2555E"/>
    <w:multiLevelType w:val="hybridMultilevel"/>
    <w:tmpl w:val="EFC4F63A"/>
    <w:lvl w:ilvl="0" w:tplc="9A787FDE">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E36A4"/>
    <w:multiLevelType w:val="hybridMultilevel"/>
    <w:tmpl w:val="F8F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13BCC"/>
    <w:multiLevelType w:val="hybridMultilevel"/>
    <w:tmpl w:val="60CE16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1876E9"/>
    <w:multiLevelType w:val="multilevel"/>
    <w:tmpl w:val="59B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C7493A"/>
    <w:multiLevelType w:val="hybridMultilevel"/>
    <w:tmpl w:val="DEB2FBB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61060011"/>
    <w:multiLevelType w:val="hybridMultilevel"/>
    <w:tmpl w:val="64381A6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67D40E55"/>
    <w:multiLevelType w:val="hybridMultilevel"/>
    <w:tmpl w:val="19064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6"/>
  </w:num>
  <w:num w:numId="6">
    <w:abstractNumId w:val="11"/>
  </w:num>
  <w:num w:numId="7">
    <w:abstractNumId w:val="9"/>
  </w:num>
  <w:num w:numId="8">
    <w:abstractNumId w:val="8"/>
  </w:num>
  <w:num w:numId="9">
    <w:abstractNumId w:val="3"/>
  </w:num>
  <w:num w:numId="10">
    <w:abstractNumId w:val="1"/>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zax5dxorrzd2es0sbx0eprtt9tdffs5xfz&quot;&gt;My EndNote Library&lt;record-ids&gt;&lt;item&gt;28&lt;/item&gt;&lt;item&gt;7962&lt;/item&gt;&lt;item&gt;7968&lt;/item&gt;&lt;/record-ids&gt;&lt;/item&gt;&lt;/Libraries&gt;"/>
  </w:docVars>
  <w:rsids>
    <w:rsidRoot w:val="00DF50C7"/>
    <w:rsid w:val="0001576A"/>
    <w:rsid w:val="00031049"/>
    <w:rsid w:val="001C7970"/>
    <w:rsid w:val="001F3D79"/>
    <w:rsid w:val="002345EB"/>
    <w:rsid w:val="0030563C"/>
    <w:rsid w:val="00331744"/>
    <w:rsid w:val="00331C55"/>
    <w:rsid w:val="003379B7"/>
    <w:rsid w:val="003D0C1C"/>
    <w:rsid w:val="003F20A2"/>
    <w:rsid w:val="005161A8"/>
    <w:rsid w:val="005757D7"/>
    <w:rsid w:val="00577139"/>
    <w:rsid w:val="00616C98"/>
    <w:rsid w:val="006A2297"/>
    <w:rsid w:val="006C18C8"/>
    <w:rsid w:val="006F4C67"/>
    <w:rsid w:val="007F0EE9"/>
    <w:rsid w:val="00812A8A"/>
    <w:rsid w:val="008941E6"/>
    <w:rsid w:val="008A0249"/>
    <w:rsid w:val="008A1493"/>
    <w:rsid w:val="008C1B29"/>
    <w:rsid w:val="008C314A"/>
    <w:rsid w:val="009E3A8E"/>
    <w:rsid w:val="00AD0110"/>
    <w:rsid w:val="00AD6E6A"/>
    <w:rsid w:val="00B858CF"/>
    <w:rsid w:val="00BD3F66"/>
    <w:rsid w:val="00C508E7"/>
    <w:rsid w:val="00C5149C"/>
    <w:rsid w:val="00C5602D"/>
    <w:rsid w:val="00CC5070"/>
    <w:rsid w:val="00D81B70"/>
    <w:rsid w:val="00DB15C3"/>
    <w:rsid w:val="00DB3DAE"/>
    <w:rsid w:val="00DF50C7"/>
    <w:rsid w:val="00E45026"/>
    <w:rsid w:val="00E86E0E"/>
    <w:rsid w:val="00F364B9"/>
    <w:rsid w:val="00F86951"/>
    <w:rsid w:val="00FA2818"/>
    <w:rsid w:val="00FE184C"/>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9F6B4"/>
  <w15:docId w15:val="{471666BB-BDAE-45C5-A2FF-5541A389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79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50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50C7"/>
    <w:rPr>
      <w:rFonts w:eastAsiaTheme="minorEastAsia"/>
      <w:lang w:val="en-US"/>
    </w:rPr>
  </w:style>
  <w:style w:type="character" w:customStyle="1" w:styleId="Heading1Char">
    <w:name w:val="Heading 1 Char"/>
    <w:basedOn w:val="DefaultParagraphFont"/>
    <w:link w:val="Heading1"/>
    <w:uiPriority w:val="9"/>
    <w:rsid w:val="00DF50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50C7"/>
    <w:pPr>
      <w:outlineLvl w:val="9"/>
    </w:pPr>
    <w:rPr>
      <w:lang w:val="en-US"/>
    </w:rPr>
  </w:style>
  <w:style w:type="character" w:customStyle="1" w:styleId="Heading2Char">
    <w:name w:val="Heading 2 Char"/>
    <w:basedOn w:val="DefaultParagraphFont"/>
    <w:link w:val="Heading2"/>
    <w:uiPriority w:val="9"/>
    <w:rsid w:val="00D81B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184C"/>
    <w:pPr>
      <w:ind w:left="720"/>
      <w:contextualSpacing/>
    </w:pPr>
  </w:style>
  <w:style w:type="character" w:customStyle="1" w:styleId="Heading3Char">
    <w:name w:val="Heading 3 Char"/>
    <w:basedOn w:val="DefaultParagraphFont"/>
    <w:link w:val="Heading3"/>
    <w:uiPriority w:val="9"/>
    <w:rsid w:val="001C7970"/>
    <w:rPr>
      <w:rFonts w:asciiTheme="majorHAnsi" w:eastAsiaTheme="majorEastAsia" w:hAnsiTheme="majorHAnsi" w:cstheme="majorBidi"/>
      <w:color w:val="1F3763" w:themeColor="accent1" w:themeShade="7F"/>
      <w:sz w:val="24"/>
      <w:szCs w:val="24"/>
    </w:rPr>
  </w:style>
  <w:style w:type="paragraph" w:customStyle="1" w:styleId="numbered-paragraph">
    <w:name w:val="numbered-paragraph"/>
    <w:basedOn w:val="Normal"/>
    <w:rsid w:val="008A1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8A1493"/>
  </w:style>
  <w:style w:type="paragraph" w:styleId="NormalWeb">
    <w:name w:val="Normal (Web)"/>
    <w:basedOn w:val="Normal"/>
    <w:uiPriority w:val="99"/>
    <w:semiHidden/>
    <w:unhideWhenUsed/>
    <w:rsid w:val="008A1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493"/>
    <w:rPr>
      <w:color w:val="0000FF"/>
      <w:u w:val="single"/>
    </w:rPr>
  </w:style>
  <w:style w:type="paragraph" w:styleId="Caption">
    <w:name w:val="caption"/>
    <w:basedOn w:val="Normal"/>
    <w:next w:val="Normal"/>
    <w:uiPriority w:val="35"/>
    <w:unhideWhenUsed/>
    <w:qFormat/>
    <w:rsid w:val="008A1493"/>
    <w:pPr>
      <w:spacing w:after="200" w:line="240" w:lineRule="auto"/>
    </w:pPr>
    <w:rPr>
      <w:iCs/>
      <w:color w:val="44546A" w:themeColor="text2"/>
      <w:szCs w:val="18"/>
    </w:rPr>
  </w:style>
  <w:style w:type="character" w:styleId="CommentReference">
    <w:name w:val="annotation reference"/>
    <w:basedOn w:val="DefaultParagraphFont"/>
    <w:uiPriority w:val="99"/>
    <w:semiHidden/>
    <w:unhideWhenUsed/>
    <w:rsid w:val="00577139"/>
    <w:rPr>
      <w:sz w:val="16"/>
      <w:szCs w:val="16"/>
    </w:rPr>
  </w:style>
  <w:style w:type="character" w:customStyle="1" w:styleId="UnresolvedMention1">
    <w:name w:val="Unresolved Mention1"/>
    <w:basedOn w:val="DefaultParagraphFont"/>
    <w:uiPriority w:val="99"/>
    <w:semiHidden/>
    <w:unhideWhenUsed/>
    <w:rsid w:val="00577139"/>
    <w:rPr>
      <w:color w:val="605E5C"/>
      <w:shd w:val="clear" w:color="auto" w:fill="E1DFDD"/>
    </w:rPr>
  </w:style>
  <w:style w:type="table" w:customStyle="1" w:styleId="TableGrid2">
    <w:name w:val="Table Grid2"/>
    <w:basedOn w:val="TableNormal"/>
    <w:uiPriority w:val="59"/>
    <w:rsid w:val="003379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0563C"/>
    <w:pPr>
      <w:spacing w:after="100"/>
    </w:pPr>
  </w:style>
  <w:style w:type="paragraph" w:styleId="TOC2">
    <w:name w:val="toc 2"/>
    <w:basedOn w:val="Normal"/>
    <w:next w:val="Normal"/>
    <w:autoRedefine/>
    <w:uiPriority w:val="39"/>
    <w:unhideWhenUsed/>
    <w:rsid w:val="0030563C"/>
    <w:pPr>
      <w:spacing w:after="100"/>
      <w:ind w:left="220"/>
    </w:pPr>
  </w:style>
  <w:style w:type="paragraph" w:styleId="TOC3">
    <w:name w:val="toc 3"/>
    <w:basedOn w:val="Normal"/>
    <w:next w:val="Normal"/>
    <w:autoRedefine/>
    <w:uiPriority w:val="39"/>
    <w:unhideWhenUsed/>
    <w:rsid w:val="0030563C"/>
    <w:pPr>
      <w:spacing w:after="100"/>
      <w:ind w:left="440"/>
    </w:pPr>
  </w:style>
  <w:style w:type="paragraph" w:styleId="BalloonText">
    <w:name w:val="Balloon Text"/>
    <w:basedOn w:val="Normal"/>
    <w:link w:val="BalloonTextChar"/>
    <w:uiPriority w:val="99"/>
    <w:semiHidden/>
    <w:unhideWhenUsed/>
    <w:rsid w:val="00DB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AE"/>
    <w:rPr>
      <w:rFonts w:ascii="Tahoma" w:hAnsi="Tahoma" w:cs="Tahoma"/>
      <w:sz w:val="16"/>
      <w:szCs w:val="16"/>
    </w:rPr>
  </w:style>
  <w:style w:type="paragraph" w:styleId="Header">
    <w:name w:val="header"/>
    <w:basedOn w:val="Normal"/>
    <w:link w:val="HeaderChar"/>
    <w:uiPriority w:val="99"/>
    <w:unhideWhenUsed/>
    <w:rsid w:val="0089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1E6"/>
  </w:style>
  <w:style w:type="paragraph" w:styleId="Footer">
    <w:name w:val="footer"/>
    <w:basedOn w:val="Normal"/>
    <w:link w:val="FooterChar"/>
    <w:uiPriority w:val="99"/>
    <w:unhideWhenUsed/>
    <w:rsid w:val="0089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1E6"/>
  </w:style>
  <w:style w:type="table" w:styleId="TableGrid">
    <w:name w:val="Table Grid"/>
    <w:basedOn w:val="TableNormal"/>
    <w:uiPriority w:val="39"/>
    <w:rsid w:val="00DB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508E7"/>
    <w:pPr>
      <w:spacing w:line="240" w:lineRule="auto"/>
    </w:pPr>
    <w:rPr>
      <w:sz w:val="20"/>
      <w:szCs w:val="20"/>
    </w:rPr>
  </w:style>
  <w:style w:type="character" w:customStyle="1" w:styleId="CommentTextChar">
    <w:name w:val="Comment Text Char"/>
    <w:basedOn w:val="DefaultParagraphFont"/>
    <w:link w:val="CommentText"/>
    <w:uiPriority w:val="99"/>
    <w:semiHidden/>
    <w:rsid w:val="00C508E7"/>
    <w:rPr>
      <w:sz w:val="20"/>
      <w:szCs w:val="20"/>
    </w:rPr>
  </w:style>
  <w:style w:type="paragraph" w:styleId="CommentSubject">
    <w:name w:val="annotation subject"/>
    <w:basedOn w:val="CommentText"/>
    <w:next w:val="CommentText"/>
    <w:link w:val="CommentSubjectChar"/>
    <w:uiPriority w:val="99"/>
    <w:semiHidden/>
    <w:unhideWhenUsed/>
    <w:rsid w:val="00C508E7"/>
    <w:rPr>
      <w:b/>
      <w:bCs/>
    </w:rPr>
  </w:style>
  <w:style w:type="character" w:customStyle="1" w:styleId="CommentSubjectChar">
    <w:name w:val="Comment Subject Char"/>
    <w:basedOn w:val="CommentTextChar"/>
    <w:link w:val="CommentSubject"/>
    <w:uiPriority w:val="99"/>
    <w:semiHidden/>
    <w:rsid w:val="00C508E7"/>
    <w:rPr>
      <w:b/>
      <w:bCs/>
      <w:sz w:val="20"/>
      <w:szCs w:val="20"/>
    </w:rPr>
  </w:style>
  <w:style w:type="character" w:customStyle="1" w:styleId="highlight">
    <w:name w:val="highlight"/>
    <w:basedOn w:val="DefaultParagraphFont"/>
    <w:rsid w:val="00E86E0E"/>
  </w:style>
  <w:style w:type="paragraph" w:customStyle="1" w:styleId="EndNoteBibliographyTitle">
    <w:name w:val="EndNote Bibliography Title"/>
    <w:basedOn w:val="Normal"/>
    <w:link w:val="EndNoteBibliographyTitleChar"/>
    <w:rsid w:val="00E86E0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6E0E"/>
    <w:rPr>
      <w:rFonts w:ascii="Calibri" w:hAnsi="Calibri" w:cs="Calibri"/>
      <w:noProof/>
      <w:lang w:val="en-US"/>
    </w:rPr>
  </w:style>
  <w:style w:type="paragraph" w:customStyle="1" w:styleId="EndNoteBibliography">
    <w:name w:val="EndNote Bibliography"/>
    <w:basedOn w:val="Normal"/>
    <w:link w:val="EndNoteBibliographyChar"/>
    <w:rsid w:val="00E86E0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86E0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788">
      <w:bodyDiv w:val="1"/>
      <w:marLeft w:val="0"/>
      <w:marRight w:val="0"/>
      <w:marTop w:val="0"/>
      <w:marBottom w:val="0"/>
      <w:divBdr>
        <w:top w:val="none" w:sz="0" w:space="0" w:color="auto"/>
        <w:left w:val="none" w:sz="0" w:space="0" w:color="auto"/>
        <w:bottom w:val="none" w:sz="0" w:space="0" w:color="auto"/>
        <w:right w:val="none" w:sz="0" w:space="0" w:color="auto"/>
      </w:divBdr>
      <w:divsChild>
        <w:div w:id="1071806142">
          <w:marLeft w:val="960"/>
          <w:marRight w:val="0"/>
          <w:marTop w:val="0"/>
          <w:marBottom w:val="0"/>
          <w:divBdr>
            <w:top w:val="none" w:sz="0" w:space="0" w:color="auto"/>
            <w:left w:val="none" w:sz="0" w:space="0" w:color="auto"/>
            <w:bottom w:val="none" w:sz="0" w:space="0" w:color="auto"/>
            <w:right w:val="none" w:sz="0" w:space="0" w:color="auto"/>
          </w:divBdr>
        </w:div>
      </w:divsChild>
    </w:div>
    <w:div w:id="372390679">
      <w:bodyDiv w:val="1"/>
      <w:marLeft w:val="0"/>
      <w:marRight w:val="0"/>
      <w:marTop w:val="0"/>
      <w:marBottom w:val="0"/>
      <w:divBdr>
        <w:top w:val="none" w:sz="0" w:space="0" w:color="auto"/>
        <w:left w:val="none" w:sz="0" w:space="0" w:color="auto"/>
        <w:bottom w:val="none" w:sz="0" w:space="0" w:color="auto"/>
        <w:right w:val="none" w:sz="0" w:space="0" w:color="auto"/>
      </w:divBdr>
    </w:div>
    <w:div w:id="402221114">
      <w:bodyDiv w:val="1"/>
      <w:marLeft w:val="0"/>
      <w:marRight w:val="0"/>
      <w:marTop w:val="0"/>
      <w:marBottom w:val="0"/>
      <w:divBdr>
        <w:top w:val="none" w:sz="0" w:space="0" w:color="auto"/>
        <w:left w:val="none" w:sz="0" w:space="0" w:color="auto"/>
        <w:bottom w:val="none" w:sz="0" w:space="0" w:color="auto"/>
        <w:right w:val="none" w:sz="0" w:space="0" w:color="auto"/>
      </w:divBdr>
      <w:divsChild>
        <w:div w:id="602305635">
          <w:marLeft w:val="960"/>
          <w:marRight w:val="0"/>
          <w:marTop w:val="0"/>
          <w:marBottom w:val="0"/>
          <w:divBdr>
            <w:top w:val="none" w:sz="0" w:space="0" w:color="auto"/>
            <w:left w:val="none" w:sz="0" w:space="0" w:color="auto"/>
            <w:bottom w:val="none" w:sz="0" w:space="0" w:color="auto"/>
            <w:right w:val="none" w:sz="0" w:space="0" w:color="auto"/>
          </w:divBdr>
        </w:div>
      </w:divsChild>
    </w:div>
    <w:div w:id="450366285">
      <w:bodyDiv w:val="1"/>
      <w:marLeft w:val="0"/>
      <w:marRight w:val="0"/>
      <w:marTop w:val="0"/>
      <w:marBottom w:val="0"/>
      <w:divBdr>
        <w:top w:val="none" w:sz="0" w:space="0" w:color="auto"/>
        <w:left w:val="none" w:sz="0" w:space="0" w:color="auto"/>
        <w:bottom w:val="none" w:sz="0" w:space="0" w:color="auto"/>
        <w:right w:val="none" w:sz="0" w:space="0" w:color="auto"/>
      </w:divBdr>
    </w:div>
    <w:div w:id="598952919">
      <w:bodyDiv w:val="1"/>
      <w:marLeft w:val="0"/>
      <w:marRight w:val="0"/>
      <w:marTop w:val="0"/>
      <w:marBottom w:val="0"/>
      <w:divBdr>
        <w:top w:val="none" w:sz="0" w:space="0" w:color="auto"/>
        <w:left w:val="none" w:sz="0" w:space="0" w:color="auto"/>
        <w:bottom w:val="none" w:sz="0" w:space="0" w:color="auto"/>
        <w:right w:val="none" w:sz="0" w:space="0" w:color="auto"/>
      </w:divBdr>
    </w:div>
    <w:div w:id="1570966856">
      <w:bodyDiv w:val="1"/>
      <w:marLeft w:val="0"/>
      <w:marRight w:val="0"/>
      <w:marTop w:val="0"/>
      <w:marBottom w:val="0"/>
      <w:divBdr>
        <w:top w:val="none" w:sz="0" w:space="0" w:color="auto"/>
        <w:left w:val="none" w:sz="0" w:space="0" w:color="auto"/>
        <w:bottom w:val="none" w:sz="0" w:space="0" w:color="auto"/>
        <w:right w:val="none" w:sz="0" w:space="0" w:color="auto"/>
      </w:divBdr>
    </w:div>
    <w:div w:id="1832214815">
      <w:bodyDiv w:val="1"/>
      <w:marLeft w:val="0"/>
      <w:marRight w:val="0"/>
      <w:marTop w:val="0"/>
      <w:marBottom w:val="0"/>
      <w:divBdr>
        <w:top w:val="none" w:sz="0" w:space="0" w:color="auto"/>
        <w:left w:val="none" w:sz="0" w:space="0" w:color="auto"/>
        <w:bottom w:val="none" w:sz="0" w:space="0" w:color="auto"/>
        <w:right w:val="none" w:sz="0" w:space="0" w:color="auto"/>
      </w:divBdr>
    </w:div>
    <w:div w:id="2091583162">
      <w:bodyDiv w:val="1"/>
      <w:marLeft w:val="0"/>
      <w:marRight w:val="0"/>
      <w:marTop w:val="0"/>
      <w:marBottom w:val="0"/>
      <w:divBdr>
        <w:top w:val="none" w:sz="0" w:space="0" w:color="auto"/>
        <w:left w:val="none" w:sz="0" w:space="0" w:color="auto"/>
        <w:bottom w:val="none" w:sz="0" w:space="0" w:color="auto"/>
        <w:right w:val="none" w:sz="0" w:space="0" w:color="auto"/>
      </w:divBdr>
    </w:div>
    <w:div w:id="21308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emresearchuk@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22C0C82E664781AFC49534EB770F64"/>
        <w:category>
          <w:name w:val="General"/>
          <w:gallery w:val="placeholder"/>
        </w:category>
        <w:types>
          <w:type w:val="bbPlcHdr"/>
        </w:types>
        <w:behaviors>
          <w:behavior w:val="content"/>
        </w:behaviors>
        <w:guid w:val="{5ACD4B64-0CF4-442D-A9D1-F8DC21CFAA9A}"/>
      </w:docPartPr>
      <w:docPartBody>
        <w:p w:rsidR="00905ECC" w:rsidRDefault="00522B30" w:rsidP="00522B30">
          <w:pPr>
            <w:pStyle w:val="7D22C0C82E664781AFC49534EB770F64"/>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B30"/>
    <w:rsid w:val="00522B30"/>
    <w:rsid w:val="005362FF"/>
    <w:rsid w:val="00905ECC"/>
    <w:rsid w:val="00B00B63"/>
    <w:rsid w:val="00B63C45"/>
    <w:rsid w:val="00F32D09"/>
    <w:rsid w:val="00FA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22C0C82E664781AFC49534EB770F64">
    <w:name w:val="7D22C0C82E664781AFC49534EB770F64"/>
    <w:rsid w:val="00522B30"/>
  </w:style>
  <w:style w:type="paragraph" w:customStyle="1" w:styleId="242A04EACE6F42589DD60832121B4C8E">
    <w:name w:val="242A04EACE6F42589DD60832121B4C8E"/>
    <w:rsid w:val="00522B30"/>
  </w:style>
  <w:style w:type="paragraph" w:customStyle="1" w:styleId="046EE00CE7D54F35A0E35D52CF34532A">
    <w:name w:val="046EE00CE7D54F35A0E35D52CF34532A"/>
    <w:rsid w:val="00B63C4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gemresearchuk@gmail.com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07BB2-A6EC-46E9-887C-5F2F407C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Audit of assessment and recognition of delirium among hospitalised older adults in uk hospitals</vt:lpstr>
    </vt:vector>
  </TitlesOfParts>
  <Company>Geriatric Medicine Research Collaborative</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assessment and recognition of delirium among hospitalised older adults in uk hospitals</dc:title>
  <dc:subject>Protocol for Round 2 – Retrospective delirium diagnosis</dc:subject>
  <dc:creator>Carly Welch</dc:creator>
  <cp:lastModifiedBy>Carly Welch</cp:lastModifiedBy>
  <cp:revision>2</cp:revision>
  <cp:lastPrinted>2018-11-28T17:14:00Z</cp:lastPrinted>
  <dcterms:created xsi:type="dcterms:W3CDTF">2018-11-29T14:57:00Z</dcterms:created>
  <dcterms:modified xsi:type="dcterms:W3CDTF">2018-11-29T14:57:00Z</dcterms:modified>
</cp:coreProperties>
</file>