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4E0C7" w14:textId="69FDBFCC" w:rsidR="00AD0110" w:rsidRDefault="00AD01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17"/>
      </w:tblGrid>
      <w:tr w:rsidR="002923FC" w14:paraId="168836B9" w14:textId="77777777" w:rsidTr="00C328E9">
        <w:trPr>
          <w:trHeight w:val="536"/>
        </w:trPr>
        <w:tc>
          <w:tcPr>
            <w:tcW w:w="6799" w:type="dxa"/>
            <w:gridSpan w:val="2"/>
          </w:tcPr>
          <w:p w14:paraId="5EEDD762" w14:textId="408A0C04" w:rsidR="002923FC" w:rsidRDefault="002923FC">
            <w:r>
              <w:t>Age (years)</w:t>
            </w:r>
          </w:p>
        </w:tc>
        <w:tc>
          <w:tcPr>
            <w:tcW w:w="2217" w:type="dxa"/>
          </w:tcPr>
          <w:p w14:paraId="656CB5D2" w14:textId="0F7EB677" w:rsidR="00C328E9" w:rsidRDefault="00C328E9"/>
        </w:tc>
      </w:tr>
      <w:tr w:rsidR="002923FC" w14:paraId="04933391" w14:textId="77777777" w:rsidTr="00C328E9">
        <w:trPr>
          <w:trHeight w:val="558"/>
        </w:trPr>
        <w:tc>
          <w:tcPr>
            <w:tcW w:w="6799" w:type="dxa"/>
            <w:gridSpan w:val="2"/>
          </w:tcPr>
          <w:p w14:paraId="02A80D3C" w14:textId="189F48E9" w:rsidR="002923FC" w:rsidRDefault="002923FC">
            <w:r>
              <w:t>Gender (M/F)</w:t>
            </w:r>
          </w:p>
        </w:tc>
        <w:tc>
          <w:tcPr>
            <w:tcW w:w="2217" w:type="dxa"/>
          </w:tcPr>
          <w:p w14:paraId="041068DA" w14:textId="77777777" w:rsidR="002923FC" w:rsidRDefault="002923FC"/>
        </w:tc>
      </w:tr>
      <w:tr w:rsidR="002923FC" w14:paraId="3AF56F0B" w14:textId="77777777" w:rsidTr="00C328E9">
        <w:trPr>
          <w:trHeight w:val="549"/>
        </w:trPr>
        <w:tc>
          <w:tcPr>
            <w:tcW w:w="6799" w:type="dxa"/>
            <w:gridSpan w:val="2"/>
          </w:tcPr>
          <w:p w14:paraId="1E2DE6E8" w14:textId="0D51B05F" w:rsidR="002923FC" w:rsidRDefault="002923FC">
            <w:r>
              <w:t>Dementia (N/probable/Y)</w:t>
            </w:r>
          </w:p>
        </w:tc>
        <w:tc>
          <w:tcPr>
            <w:tcW w:w="2217" w:type="dxa"/>
          </w:tcPr>
          <w:p w14:paraId="6200276D" w14:textId="77777777" w:rsidR="002923FC" w:rsidRDefault="002923FC"/>
        </w:tc>
      </w:tr>
      <w:tr w:rsidR="002923FC" w14:paraId="00E9A78D" w14:textId="77777777" w:rsidTr="00C328E9">
        <w:trPr>
          <w:trHeight w:val="559"/>
        </w:trPr>
        <w:tc>
          <w:tcPr>
            <w:tcW w:w="6799" w:type="dxa"/>
            <w:gridSpan w:val="2"/>
          </w:tcPr>
          <w:p w14:paraId="74B1C8CB" w14:textId="1A7849C4" w:rsidR="002923FC" w:rsidRDefault="002923FC">
            <w:r>
              <w:t>Specialty (Choose one of: Acute medicine/ Geriatric medicine/ Other medicine/ Stroke/ Other surgery/ General surgery/ Orthopaedic surgery)</w:t>
            </w:r>
          </w:p>
        </w:tc>
        <w:tc>
          <w:tcPr>
            <w:tcW w:w="2217" w:type="dxa"/>
          </w:tcPr>
          <w:p w14:paraId="6370FEBE" w14:textId="77777777" w:rsidR="002923FC" w:rsidRDefault="002923FC"/>
        </w:tc>
      </w:tr>
      <w:tr w:rsidR="002923FC" w14:paraId="3ABE5329" w14:textId="77777777" w:rsidTr="00C328E9">
        <w:tc>
          <w:tcPr>
            <w:tcW w:w="6799" w:type="dxa"/>
            <w:gridSpan w:val="2"/>
          </w:tcPr>
          <w:p w14:paraId="1ECD8E9D" w14:textId="163DAD05" w:rsidR="002923FC" w:rsidRDefault="002923FC">
            <w:r>
              <w:t>Clinical Frailty Scale (1-9) – This should be recorded for their status 2 weeks prior to admission; use all available information including functional history by clerking doctor and/or OT assessment</w:t>
            </w:r>
            <w:r w:rsidR="00475F59">
              <w:t xml:space="preserve"> – </w:t>
            </w:r>
            <w:r w:rsidR="00475F59" w:rsidRPr="00475F59">
              <w:rPr>
                <w:i/>
              </w:rPr>
              <w:t>use guide overleaf</w:t>
            </w:r>
          </w:p>
        </w:tc>
        <w:tc>
          <w:tcPr>
            <w:tcW w:w="2217" w:type="dxa"/>
          </w:tcPr>
          <w:p w14:paraId="4EE4CDF7" w14:textId="77777777" w:rsidR="002923FC" w:rsidRDefault="002923FC"/>
        </w:tc>
      </w:tr>
      <w:tr w:rsidR="002923FC" w14:paraId="76CD2F70" w14:textId="77777777" w:rsidTr="00C328E9">
        <w:trPr>
          <w:trHeight w:val="592"/>
        </w:trPr>
        <w:tc>
          <w:tcPr>
            <w:tcW w:w="6799" w:type="dxa"/>
            <w:gridSpan w:val="2"/>
          </w:tcPr>
          <w:p w14:paraId="2463522F" w14:textId="2B7EC971" w:rsidR="002923FC" w:rsidRDefault="002923FC">
            <w:r>
              <w:t>Delirium screening performed in first 48 hours? (N/Y)</w:t>
            </w:r>
          </w:p>
        </w:tc>
        <w:tc>
          <w:tcPr>
            <w:tcW w:w="2217" w:type="dxa"/>
          </w:tcPr>
          <w:p w14:paraId="1154A1BB" w14:textId="77777777" w:rsidR="002923FC" w:rsidRDefault="002923FC"/>
        </w:tc>
      </w:tr>
      <w:tr w:rsidR="002923FC" w14:paraId="0D9E92C5" w14:textId="77777777" w:rsidTr="00C328E9">
        <w:tc>
          <w:tcPr>
            <w:tcW w:w="1413" w:type="dxa"/>
          </w:tcPr>
          <w:p w14:paraId="3AB7E9DF" w14:textId="1562D94B" w:rsidR="002923FC" w:rsidRDefault="002923FC" w:rsidP="002923FC"/>
        </w:tc>
        <w:tc>
          <w:tcPr>
            <w:tcW w:w="5386" w:type="dxa"/>
          </w:tcPr>
          <w:p w14:paraId="0B75C69E" w14:textId="366F0159" w:rsidR="002923FC" w:rsidRDefault="002923FC" w:rsidP="002923FC">
            <w:r>
              <w:t xml:space="preserve">If so, who by? (Choose one of: Junior doctor FY1-CT2/ Geriatric </w:t>
            </w:r>
            <w:proofErr w:type="spellStart"/>
            <w:r>
              <w:t>SpR</w:t>
            </w:r>
            <w:proofErr w:type="spellEnd"/>
            <w:r>
              <w:t xml:space="preserve"> or consultant/ Other medical </w:t>
            </w:r>
            <w:proofErr w:type="spellStart"/>
            <w:r>
              <w:t>SpR</w:t>
            </w:r>
            <w:proofErr w:type="spellEnd"/>
            <w:r>
              <w:t xml:space="preserve"> or consultant/ Surgery </w:t>
            </w:r>
            <w:proofErr w:type="spellStart"/>
            <w:r>
              <w:t>SpR</w:t>
            </w:r>
            <w:proofErr w:type="spellEnd"/>
            <w:r>
              <w:t xml:space="preserve"> or consultant/ Nurse, AHP, or other)</w:t>
            </w:r>
          </w:p>
        </w:tc>
        <w:tc>
          <w:tcPr>
            <w:tcW w:w="2217" w:type="dxa"/>
          </w:tcPr>
          <w:p w14:paraId="4051650E" w14:textId="77777777" w:rsidR="002923FC" w:rsidRDefault="002923FC" w:rsidP="002923FC"/>
        </w:tc>
      </w:tr>
      <w:tr w:rsidR="002923FC" w14:paraId="532F5EB1" w14:textId="77777777" w:rsidTr="00C328E9">
        <w:trPr>
          <w:trHeight w:val="616"/>
        </w:trPr>
        <w:tc>
          <w:tcPr>
            <w:tcW w:w="6799" w:type="dxa"/>
            <w:gridSpan w:val="2"/>
          </w:tcPr>
          <w:p w14:paraId="1BE8D670" w14:textId="275C8624" w:rsidR="002923FC" w:rsidRDefault="002923FC" w:rsidP="002923FC">
            <w:r>
              <w:t>Delirium diagnosis in notes? (N/Y)</w:t>
            </w:r>
          </w:p>
        </w:tc>
        <w:tc>
          <w:tcPr>
            <w:tcW w:w="2217" w:type="dxa"/>
          </w:tcPr>
          <w:p w14:paraId="4E77561C" w14:textId="77777777" w:rsidR="002923FC" w:rsidRDefault="002923FC" w:rsidP="002923FC"/>
        </w:tc>
      </w:tr>
      <w:tr w:rsidR="00C328E9" w14:paraId="47D277AD" w14:textId="77777777" w:rsidTr="00C328E9">
        <w:trPr>
          <w:trHeight w:val="554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EF99B" w14:textId="77777777" w:rsidR="00C328E9" w:rsidRDefault="00C328E9" w:rsidP="002923FC"/>
        </w:tc>
        <w:tc>
          <w:tcPr>
            <w:tcW w:w="5386" w:type="dxa"/>
            <w:tcBorders>
              <w:left w:val="single" w:sz="4" w:space="0" w:color="auto"/>
            </w:tcBorders>
          </w:tcPr>
          <w:p w14:paraId="113C9ED5" w14:textId="25D03270" w:rsidR="00C328E9" w:rsidRDefault="00C328E9" w:rsidP="002923FC">
            <w:r>
              <w:t>If yes, duration (days)?</w:t>
            </w:r>
          </w:p>
        </w:tc>
        <w:tc>
          <w:tcPr>
            <w:tcW w:w="2217" w:type="dxa"/>
          </w:tcPr>
          <w:p w14:paraId="5DA61723" w14:textId="77777777" w:rsidR="00C328E9" w:rsidRDefault="00C328E9" w:rsidP="002923FC"/>
        </w:tc>
      </w:tr>
      <w:tr w:rsidR="00C328E9" w14:paraId="65D699CD" w14:textId="77777777" w:rsidTr="00C328E9">
        <w:trPr>
          <w:trHeight w:val="54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4AD17" w14:textId="77777777" w:rsidR="00C328E9" w:rsidRDefault="00C328E9" w:rsidP="002923FC"/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7A00F89C" w14:textId="1277B2DC" w:rsidR="00C328E9" w:rsidRDefault="00C328E9" w:rsidP="002923FC">
            <w:r>
              <w:t>If yes, Incident (not present on admission), or prevalent (present on admission?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124E6DCA" w14:textId="77777777" w:rsidR="00C328E9" w:rsidRDefault="00C328E9" w:rsidP="002923FC"/>
        </w:tc>
      </w:tr>
      <w:tr w:rsidR="00C328E9" w14:paraId="0A85825F" w14:textId="77777777" w:rsidTr="00C328E9">
        <w:trPr>
          <w:trHeight w:val="55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541D" w14:textId="77777777" w:rsidR="00C328E9" w:rsidRDefault="00C328E9" w:rsidP="002923FC"/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14:paraId="5331A896" w14:textId="559F9812" w:rsidR="00C328E9" w:rsidRDefault="00C328E9" w:rsidP="002923FC">
            <w:r>
              <w:t>If yes, subtype? None/ Hyperactive/ Mixed/ Hypoactive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331D6A58" w14:textId="77777777" w:rsidR="00C328E9" w:rsidRDefault="00C328E9" w:rsidP="002923FC"/>
        </w:tc>
      </w:tr>
      <w:tr w:rsidR="00C328E9" w14:paraId="0A8D94C1" w14:textId="77777777" w:rsidTr="00C328E9">
        <w:trPr>
          <w:trHeight w:val="550"/>
        </w:trPr>
        <w:tc>
          <w:tcPr>
            <w:tcW w:w="9016" w:type="dxa"/>
            <w:gridSpan w:val="3"/>
            <w:tcBorders>
              <w:top w:val="nil"/>
            </w:tcBorders>
          </w:tcPr>
          <w:p w14:paraId="4DAD406E" w14:textId="0671E557" w:rsidR="00C328E9" w:rsidRDefault="00C328E9" w:rsidP="002923FC">
            <w:r>
              <w:t>If no, proceed to full retrospective assessment (not necessary if delirium diagnosed)</w:t>
            </w:r>
          </w:p>
        </w:tc>
      </w:tr>
      <w:tr w:rsidR="00C328E9" w14:paraId="6A9D1EA2" w14:textId="77777777" w:rsidTr="00C328E9">
        <w:trPr>
          <w:trHeight w:val="572"/>
        </w:trPr>
        <w:tc>
          <w:tcPr>
            <w:tcW w:w="6799" w:type="dxa"/>
            <w:gridSpan w:val="2"/>
          </w:tcPr>
          <w:p w14:paraId="70EDD5DA" w14:textId="1F099B11" w:rsidR="00C328E9" w:rsidRDefault="00C328E9" w:rsidP="002923FC">
            <w:r>
              <w:t>Delirium present in retrospective assessment? (N/Y)</w:t>
            </w:r>
            <w:r w:rsidR="00475F59">
              <w:t xml:space="preserve"> – </w:t>
            </w:r>
            <w:r w:rsidR="00475F59" w:rsidRPr="00475F59">
              <w:rPr>
                <w:i/>
              </w:rPr>
              <w:t>use guide overleaf</w:t>
            </w:r>
          </w:p>
        </w:tc>
        <w:tc>
          <w:tcPr>
            <w:tcW w:w="2217" w:type="dxa"/>
          </w:tcPr>
          <w:p w14:paraId="6F31F551" w14:textId="77777777" w:rsidR="00C328E9" w:rsidRDefault="00C328E9" w:rsidP="002923FC"/>
        </w:tc>
      </w:tr>
      <w:tr w:rsidR="00C328E9" w14:paraId="383093F4" w14:textId="77777777" w:rsidTr="00C328E9">
        <w:trPr>
          <w:trHeight w:val="552"/>
        </w:trPr>
        <w:tc>
          <w:tcPr>
            <w:tcW w:w="1413" w:type="dxa"/>
            <w:vMerge w:val="restart"/>
          </w:tcPr>
          <w:p w14:paraId="41E50A2A" w14:textId="77777777" w:rsidR="00C328E9" w:rsidRDefault="00C328E9" w:rsidP="002923FC"/>
        </w:tc>
        <w:tc>
          <w:tcPr>
            <w:tcW w:w="5386" w:type="dxa"/>
          </w:tcPr>
          <w:p w14:paraId="2C8CF450" w14:textId="456BEA2E" w:rsidR="00C328E9" w:rsidRDefault="00C328E9" w:rsidP="002923FC">
            <w:r>
              <w:t>If yes, duration? (days)</w:t>
            </w:r>
          </w:p>
        </w:tc>
        <w:tc>
          <w:tcPr>
            <w:tcW w:w="2217" w:type="dxa"/>
          </w:tcPr>
          <w:p w14:paraId="36857043" w14:textId="77777777" w:rsidR="00C328E9" w:rsidRDefault="00C328E9" w:rsidP="002923FC"/>
        </w:tc>
      </w:tr>
      <w:tr w:rsidR="00C328E9" w14:paraId="59F8245B" w14:textId="77777777" w:rsidTr="00C328E9">
        <w:trPr>
          <w:trHeight w:val="560"/>
        </w:trPr>
        <w:tc>
          <w:tcPr>
            <w:tcW w:w="1413" w:type="dxa"/>
            <w:vMerge/>
          </w:tcPr>
          <w:p w14:paraId="43565D0E" w14:textId="77777777" w:rsidR="00C328E9" w:rsidRDefault="00C328E9" w:rsidP="002923FC"/>
        </w:tc>
        <w:tc>
          <w:tcPr>
            <w:tcW w:w="5386" w:type="dxa"/>
          </w:tcPr>
          <w:p w14:paraId="633CCCC8" w14:textId="22A12C9D" w:rsidR="00C328E9" w:rsidRDefault="00C328E9" w:rsidP="002923FC">
            <w:r>
              <w:t>If yes, Incident or prevalent?</w:t>
            </w:r>
          </w:p>
        </w:tc>
        <w:tc>
          <w:tcPr>
            <w:tcW w:w="2217" w:type="dxa"/>
          </w:tcPr>
          <w:p w14:paraId="2E8907AC" w14:textId="77777777" w:rsidR="00C328E9" w:rsidRDefault="00C328E9" w:rsidP="002923FC"/>
        </w:tc>
      </w:tr>
      <w:tr w:rsidR="00C328E9" w14:paraId="6F1EC088" w14:textId="77777777" w:rsidTr="00C328E9">
        <w:trPr>
          <w:trHeight w:val="554"/>
        </w:trPr>
        <w:tc>
          <w:tcPr>
            <w:tcW w:w="1413" w:type="dxa"/>
            <w:vMerge/>
          </w:tcPr>
          <w:p w14:paraId="7596808B" w14:textId="1AA990CA" w:rsidR="00C328E9" w:rsidRDefault="00C328E9" w:rsidP="002923FC"/>
        </w:tc>
        <w:tc>
          <w:tcPr>
            <w:tcW w:w="5386" w:type="dxa"/>
          </w:tcPr>
          <w:p w14:paraId="29CE4C4F" w14:textId="7D18C456" w:rsidR="00C328E9" w:rsidRDefault="00C328E9" w:rsidP="002923FC">
            <w:r>
              <w:t>If yes, subtype? None/ Hyperactive/ Mixed/ Hypoactive</w:t>
            </w:r>
          </w:p>
        </w:tc>
        <w:tc>
          <w:tcPr>
            <w:tcW w:w="2217" w:type="dxa"/>
          </w:tcPr>
          <w:p w14:paraId="6A523742" w14:textId="77777777" w:rsidR="00C328E9" w:rsidRDefault="00C328E9" w:rsidP="002923FC"/>
        </w:tc>
      </w:tr>
      <w:tr w:rsidR="00C328E9" w14:paraId="78672DF1" w14:textId="77777777" w:rsidTr="008874AA">
        <w:trPr>
          <w:trHeight w:val="548"/>
        </w:trPr>
        <w:tc>
          <w:tcPr>
            <w:tcW w:w="6799" w:type="dxa"/>
            <w:gridSpan w:val="2"/>
          </w:tcPr>
          <w:p w14:paraId="7F3B3F41" w14:textId="1BC8F75D" w:rsidR="00C328E9" w:rsidRDefault="00C328E9" w:rsidP="002923FC">
            <w:r>
              <w:t>Length of stay (or time to death if inpatient death)</w:t>
            </w:r>
          </w:p>
        </w:tc>
        <w:tc>
          <w:tcPr>
            <w:tcW w:w="2217" w:type="dxa"/>
          </w:tcPr>
          <w:p w14:paraId="1EF6AD68" w14:textId="77777777" w:rsidR="00C328E9" w:rsidRDefault="00C328E9" w:rsidP="002923FC"/>
        </w:tc>
      </w:tr>
      <w:tr w:rsidR="00C328E9" w14:paraId="61AC8AE7" w14:textId="77777777" w:rsidTr="008874AA">
        <w:trPr>
          <w:trHeight w:val="570"/>
        </w:trPr>
        <w:tc>
          <w:tcPr>
            <w:tcW w:w="6799" w:type="dxa"/>
            <w:gridSpan w:val="2"/>
          </w:tcPr>
          <w:p w14:paraId="2487E9D1" w14:textId="7B1E1ACE" w:rsidR="00C328E9" w:rsidRDefault="00C328E9" w:rsidP="002923FC">
            <w:r>
              <w:t>Inpatient mortality (N/Y)</w:t>
            </w:r>
          </w:p>
        </w:tc>
        <w:tc>
          <w:tcPr>
            <w:tcW w:w="2217" w:type="dxa"/>
          </w:tcPr>
          <w:p w14:paraId="0D21B86B" w14:textId="77777777" w:rsidR="00C328E9" w:rsidRDefault="00C328E9" w:rsidP="002923FC"/>
        </w:tc>
      </w:tr>
      <w:tr w:rsidR="00C328E9" w14:paraId="3CEF2CD9" w14:textId="77777777" w:rsidTr="00C328E9">
        <w:tc>
          <w:tcPr>
            <w:tcW w:w="6799" w:type="dxa"/>
            <w:gridSpan w:val="2"/>
          </w:tcPr>
          <w:p w14:paraId="77919E2C" w14:textId="77777777" w:rsidR="00C328E9" w:rsidRDefault="00C328E9" w:rsidP="002923FC">
            <w:r>
              <w:t>Discharge destination? (New care home*/ previous care home/ own home/ rehabilitation)</w:t>
            </w:r>
          </w:p>
          <w:p w14:paraId="032E729F" w14:textId="245806CE" w:rsidR="00C328E9" w:rsidRDefault="00C328E9" w:rsidP="002923FC">
            <w:r>
              <w:t>*Care home can be residential or nursing</w:t>
            </w:r>
          </w:p>
        </w:tc>
        <w:tc>
          <w:tcPr>
            <w:tcW w:w="2217" w:type="dxa"/>
          </w:tcPr>
          <w:p w14:paraId="27EFFDFA" w14:textId="77777777" w:rsidR="00C328E9" w:rsidRDefault="00C328E9" w:rsidP="002923FC"/>
        </w:tc>
      </w:tr>
      <w:tr w:rsidR="009A3315" w14:paraId="33F49A0B" w14:textId="77777777" w:rsidTr="00C328E9">
        <w:tc>
          <w:tcPr>
            <w:tcW w:w="6799" w:type="dxa"/>
            <w:gridSpan w:val="2"/>
          </w:tcPr>
          <w:p w14:paraId="640BCA97" w14:textId="444C4BDE" w:rsidR="009A3315" w:rsidRDefault="009A3315" w:rsidP="002923FC">
            <w:r>
              <w:t>If delirium diagnosis in notes, was this included on discharge documentation? (N/Y)</w:t>
            </w:r>
          </w:p>
        </w:tc>
        <w:tc>
          <w:tcPr>
            <w:tcW w:w="2217" w:type="dxa"/>
          </w:tcPr>
          <w:p w14:paraId="3367E623" w14:textId="77777777" w:rsidR="009A3315" w:rsidRDefault="009A3315" w:rsidP="002923FC"/>
        </w:tc>
      </w:tr>
    </w:tbl>
    <w:p w14:paraId="46B3D731" w14:textId="4EC06F39" w:rsidR="002122D8" w:rsidRDefault="002122D8"/>
    <w:p w14:paraId="4777B0E1" w14:textId="63D0C8BE" w:rsidR="002122D8" w:rsidRDefault="002122D8">
      <w:r>
        <w:br w:type="page"/>
      </w:r>
    </w:p>
    <w:p w14:paraId="5BB21755" w14:textId="5A3610D0" w:rsidR="009D3E2F" w:rsidRDefault="009D3E2F">
      <w:r>
        <w:rPr>
          <w:noProof/>
        </w:rPr>
        <w:lastRenderedPageBreak/>
        <w:drawing>
          <wp:inline distT="0" distB="0" distL="0" distR="0" wp14:anchorId="672FDBD8" wp14:editId="5B8FEA3A">
            <wp:extent cx="5946531" cy="4419600"/>
            <wp:effectExtent l="0" t="0" r="0" b="0"/>
            <wp:docPr id="1" name="Picture 1" descr="Image result for clinical frailty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nical frailty sc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830" cy="447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2"/>
        <w:tblpPr w:leftFromText="180" w:rightFromText="180" w:vertAnchor="text" w:horzAnchor="margin" w:tblpY="45"/>
        <w:tblW w:w="9315" w:type="dxa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7565"/>
        <w:gridCol w:w="564"/>
        <w:gridCol w:w="486"/>
        <w:gridCol w:w="364"/>
      </w:tblGrid>
      <w:tr w:rsidR="002122D8" w14:paraId="7248E5F1" w14:textId="77777777" w:rsidTr="002122D8">
        <w:trPr>
          <w:trHeight w:val="41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F44ADE" w14:textId="77777777" w:rsidR="002122D8" w:rsidRDefault="002122D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</w:t>
            </w:r>
          </w:p>
        </w:tc>
        <w:tc>
          <w:tcPr>
            <w:tcW w:w="75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E92041" w14:textId="77777777" w:rsidR="002122D8" w:rsidRDefault="002122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 disturbance in;</w:t>
            </w:r>
          </w:p>
          <w:p w14:paraId="5287563F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)  Attention- reduced ability to direct, focus, sustain, and shift attention  </w:t>
            </w:r>
          </w:p>
          <w:p w14:paraId="2D0499A9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FROM: 20-1, MOYB (if done), comments </w:t>
            </w:r>
            <w:proofErr w:type="gramStart"/>
            <w:r>
              <w:rPr>
                <w:color w:val="FF0000"/>
                <w:sz w:val="20"/>
                <w:szCs w:val="20"/>
              </w:rPr>
              <w:t>including ”distractible</w:t>
            </w:r>
            <w:proofErr w:type="gramEnd"/>
            <w:r>
              <w:rPr>
                <w:color w:val="FF0000"/>
                <w:sz w:val="20"/>
                <w:szCs w:val="20"/>
              </w:rPr>
              <w:t>”, “inattentive”, or similar</w:t>
            </w:r>
            <w:r>
              <w:rPr>
                <w:sz w:val="20"/>
                <w:szCs w:val="20"/>
              </w:rPr>
              <w:tab/>
              <w:t xml:space="preserve">                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87BC04" w14:textId="77777777" w:rsidR="002122D8" w:rsidRDefault="00212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44B435" w14:textId="77777777" w:rsidR="002122D8" w:rsidRDefault="00212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C20510" w14:textId="77777777" w:rsidR="002122D8" w:rsidRDefault="00212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2122D8" w14:paraId="3E4BE54E" w14:textId="77777777" w:rsidTr="002122D8">
        <w:trPr>
          <w:trHeight w:val="219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A320E" w14:textId="77777777" w:rsidR="002122D8" w:rsidRDefault="002122D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F2552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ii) Awareness (reduced orientation to the environment)     </w:t>
            </w:r>
          </w:p>
          <w:p w14:paraId="5C57735C" w14:textId="77777777" w:rsidR="002122D8" w:rsidRDefault="002122D8">
            <w:pPr>
              <w:rPr>
                <w:i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FROM: comments including “drowsy”, “agitated”, or similar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F16F95" w14:textId="77777777" w:rsidR="002122D8" w:rsidRDefault="002122D8">
            <w:pPr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5274D4" w14:textId="77777777" w:rsidR="002122D8" w:rsidRDefault="002122D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58D0B7" w14:textId="77777777" w:rsidR="002122D8" w:rsidRDefault="002122D8">
            <w:pPr>
              <w:rPr>
                <w:sz w:val="20"/>
                <w:szCs w:val="20"/>
              </w:rPr>
            </w:pPr>
          </w:p>
        </w:tc>
      </w:tr>
      <w:tr w:rsidR="002122D8" w14:paraId="452717C7" w14:textId="77777777" w:rsidTr="002122D8">
        <w:trPr>
          <w:trHeight w:val="411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A8BF9A" w14:textId="77777777" w:rsidR="002122D8" w:rsidRDefault="002122D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</w:t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CB1763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disturbance;</w:t>
            </w:r>
          </w:p>
          <w:p w14:paraId="5E4D23C1" w14:textId="77777777" w:rsidR="002122D8" w:rsidRDefault="002122D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) Develops over a short period of time (usually hours to a few days)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192E8" w14:textId="77777777" w:rsidR="002122D8" w:rsidRDefault="002122D8">
            <w:pPr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DA86B" w14:textId="77777777" w:rsidR="002122D8" w:rsidRDefault="002122D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42FE6B" w14:textId="77777777" w:rsidR="002122D8" w:rsidRDefault="002122D8">
            <w:pPr>
              <w:rPr>
                <w:sz w:val="20"/>
                <w:szCs w:val="20"/>
              </w:rPr>
            </w:pPr>
          </w:p>
        </w:tc>
      </w:tr>
      <w:tr w:rsidR="002122D8" w14:paraId="16DACAAC" w14:textId="77777777" w:rsidTr="002122D8">
        <w:trPr>
          <w:trHeight w:val="424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7FD05" w14:textId="77777777" w:rsidR="002122D8" w:rsidRDefault="002122D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42667C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Ii) Represents a change from baseline attention &amp; awareness  </w:t>
            </w:r>
          </w:p>
          <w:p w14:paraId="74626954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iii) tends to fluctuate in severity during the course of the day  </w:t>
            </w:r>
          </w:p>
          <w:p w14:paraId="7E6FA3E3" w14:textId="77777777" w:rsidR="002122D8" w:rsidRDefault="002122D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FROM: documentation as new problem by medical staff, or relative concern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F3CB8" w14:textId="77777777" w:rsidR="002122D8" w:rsidRDefault="0021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91F0F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294F7A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2122D8" w14:paraId="5A98BF9C" w14:textId="77777777" w:rsidTr="002122D8">
        <w:trPr>
          <w:trHeight w:val="411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9DE9AC" w14:textId="77777777" w:rsidR="002122D8" w:rsidRDefault="002122D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</w:t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A465F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additional disturbance in cognition (e.g. memory deficit, disorientation, language, visuospatial ability, or perception).  </w:t>
            </w:r>
          </w:p>
          <w:p w14:paraId="0E0A9104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FROM: AMTS, MOCA (if done), comments of “confusion”, or similar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A0C83" w14:textId="77777777" w:rsidR="002122D8" w:rsidRDefault="0021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ED10F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5713A0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2122D8" w14:paraId="22759DE7" w14:textId="77777777" w:rsidTr="002122D8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FB9F63" w14:textId="77777777" w:rsidR="002122D8" w:rsidRDefault="002122D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</w:t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E5907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Exclusions- The disturbance in criteria A and C are;</w:t>
            </w:r>
          </w:p>
          <w:p w14:paraId="674A46FE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) Better explained by another pre-existing, established, or evolving neurocognitive disorder, or ii) Occur in the context of a severely reduced level of arousal such as coma.   </w:t>
            </w:r>
            <w:r>
              <w:rPr>
                <w:color w:val="FF0000"/>
                <w:sz w:val="20"/>
                <w:szCs w:val="20"/>
              </w:rPr>
              <w:t xml:space="preserve">FROM: History suggestive of progressive condition on admission OR severely </w:t>
            </w:r>
            <w:proofErr w:type="spellStart"/>
            <w:r>
              <w:rPr>
                <w:color w:val="FF0000"/>
                <w:sz w:val="20"/>
                <w:szCs w:val="20"/>
              </w:rPr>
              <w:t>obtunded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patient e.g. in the context of Type 2 respiratory failure requiring ICU admission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27C3B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4A3DF" w14:textId="77777777" w:rsidR="002122D8" w:rsidRDefault="0021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FF83F1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2122D8" w14:paraId="5C328AB1" w14:textId="77777777" w:rsidTr="002122D8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37693C" w14:textId="77777777" w:rsidR="002122D8" w:rsidRDefault="002122D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</w:t>
            </w: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CCCC3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evidence from the history, physical examination or laboratory findings that the disturbance is a direct physiological consequence of another medical condition, substance intoxication or withdrawal, or exposure to a toxin, or is due to multiple aetiologies. </w:t>
            </w:r>
          </w:p>
          <w:p w14:paraId="10D7FD87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FROM: Acute illness/precipitant of any description (should be yes for all patients)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5EFB8" w14:textId="77777777" w:rsidR="002122D8" w:rsidRDefault="0021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A5137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A8FFC" w14:textId="77777777" w:rsidR="002122D8" w:rsidRDefault="002122D8">
            <w:pPr>
              <w:rPr>
                <w:sz w:val="20"/>
                <w:szCs w:val="20"/>
              </w:rPr>
            </w:pPr>
          </w:p>
        </w:tc>
      </w:tr>
      <w:tr w:rsidR="002122D8" w14:paraId="4EE8961F" w14:textId="77777777" w:rsidTr="002122D8">
        <w:trPr>
          <w:trHeight w:val="206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F8178" w14:textId="77777777" w:rsidR="002122D8" w:rsidRDefault="002122D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9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691E9" w14:textId="77777777" w:rsidR="002122D8" w:rsidRDefault="002122D8">
            <w:pPr>
              <w:rPr>
                <w:sz w:val="20"/>
                <w:szCs w:val="20"/>
              </w:rPr>
            </w:pPr>
          </w:p>
        </w:tc>
      </w:tr>
      <w:tr w:rsidR="002122D8" w14:paraId="1CC9E8E3" w14:textId="77777777" w:rsidTr="002122D8">
        <w:trPr>
          <w:trHeight w:val="206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4147A" w14:textId="77777777" w:rsidR="002122D8" w:rsidRDefault="002122D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277C5" w14:textId="77777777" w:rsidR="002122D8" w:rsidRDefault="0021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Probable Delirium Diagnosis – all items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a,b</w:t>
            </w:r>
            <w:proofErr w:type="gramEnd"/>
            <w:r>
              <w:rPr>
                <w:b/>
                <w:sz w:val="20"/>
                <w:szCs w:val="20"/>
              </w:rPr>
              <w:t>,c</w:t>
            </w:r>
            <w:proofErr w:type="spellEnd"/>
            <w:r>
              <w:rPr>
                <w:b/>
                <w:sz w:val="20"/>
                <w:szCs w:val="20"/>
              </w:rPr>
              <w:t xml:space="preserve"> and e ‘yes’, plus d ‘no’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9862D" w14:textId="77777777" w:rsidR="002122D8" w:rsidRDefault="0021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D3C5F" w14:textId="77777777" w:rsidR="002122D8" w:rsidRDefault="0021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1E20E" w14:textId="77777777" w:rsidR="002122D8" w:rsidRDefault="002122D8">
            <w:pPr>
              <w:rPr>
                <w:sz w:val="20"/>
                <w:szCs w:val="20"/>
              </w:rPr>
            </w:pPr>
          </w:p>
        </w:tc>
      </w:tr>
      <w:tr w:rsidR="002122D8" w14:paraId="7732D118" w14:textId="77777777" w:rsidTr="002122D8">
        <w:trPr>
          <w:trHeight w:val="21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F80FFB" w14:textId="77777777" w:rsidR="002122D8" w:rsidRDefault="002122D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5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89B68C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delirium diagnosis – if any ‘?’ or e ‘no’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2CF2B3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678EB3" w14:textId="77777777" w:rsidR="002122D8" w:rsidRDefault="0021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A426A" w14:textId="77777777" w:rsidR="002122D8" w:rsidRDefault="002122D8">
            <w:pPr>
              <w:keepNext/>
              <w:rPr>
                <w:sz w:val="20"/>
                <w:szCs w:val="20"/>
              </w:rPr>
            </w:pPr>
          </w:p>
        </w:tc>
      </w:tr>
    </w:tbl>
    <w:p w14:paraId="533C6375" w14:textId="77777777" w:rsidR="002923FC" w:rsidRDefault="002923FC">
      <w:bookmarkStart w:id="0" w:name="_GoBack"/>
      <w:bookmarkEnd w:id="0"/>
    </w:p>
    <w:sectPr w:rsidR="002923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B2438" w14:textId="77777777" w:rsidR="004801D9" w:rsidRDefault="004801D9" w:rsidP="002923FC">
      <w:pPr>
        <w:spacing w:after="0" w:line="240" w:lineRule="auto"/>
      </w:pPr>
      <w:r>
        <w:separator/>
      </w:r>
    </w:p>
  </w:endnote>
  <w:endnote w:type="continuationSeparator" w:id="0">
    <w:p w14:paraId="5C569A54" w14:textId="77777777" w:rsidR="004801D9" w:rsidRDefault="004801D9" w:rsidP="0029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F56EE" w14:textId="77777777" w:rsidR="004801D9" w:rsidRDefault="004801D9" w:rsidP="002923FC">
      <w:pPr>
        <w:spacing w:after="0" w:line="240" w:lineRule="auto"/>
      </w:pPr>
      <w:r>
        <w:separator/>
      </w:r>
    </w:p>
  </w:footnote>
  <w:footnote w:type="continuationSeparator" w:id="0">
    <w:p w14:paraId="48CE5B85" w14:textId="77777777" w:rsidR="004801D9" w:rsidRDefault="004801D9" w:rsidP="0029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6521" w14:textId="1CFF938A" w:rsidR="002923FC" w:rsidRDefault="002923FC">
    <w:pPr>
      <w:pStyle w:val="Header"/>
    </w:pPr>
    <w:r>
      <w:t>Delirium Audit Round 2 – Retrospective case notes review</w:t>
    </w:r>
  </w:p>
  <w:p w14:paraId="13CBE5D5" w14:textId="2346B0EA" w:rsidR="002923FC" w:rsidRDefault="002923FC">
    <w:pPr>
      <w:pStyle w:val="Header"/>
    </w:pPr>
    <w:r>
      <w:t>Proforma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FC"/>
    <w:rsid w:val="001F10B5"/>
    <w:rsid w:val="001F3D79"/>
    <w:rsid w:val="002122D8"/>
    <w:rsid w:val="002923FC"/>
    <w:rsid w:val="00475F59"/>
    <w:rsid w:val="004801D9"/>
    <w:rsid w:val="008874AA"/>
    <w:rsid w:val="009A3315"/>
    <w:rsid w:val="009D3E2F"/>
    <w:rsid w:val="00AD0110"/>
    <w:rsid w:val="00B858CF"/>
    <w:rsid w:val="00C328E9"/>
    <w:rsid w:val="00E4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C055"/>
  <w15:chartTrackingRefBased/>
  <w15:docId w15:val="{AB990AE5-C77F-4144-BE8A-4B229F74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FC"/>
  </w:style>
  <w:style w:type="paragraph" w:styleId="Footer">
    <w:name w:val="footer"/>
    <w:basedOn w:val="Normal"/>
    <w:link w:val="FooterChar"/>
    <w:uiPriority w:val="99"/>
    <w:unhideWhenUsed/>
    <w:rsid w:val="00292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FC"/>
  </w:style>
  <w:style w:type="table" w:styleId="TableGrid">
    <w:name w:val="Table Grid"/>
    <w:basedOn w:val="TableNormal"/>
    <w:uiPriority w:val="39"/>
    <w:rsid w:val="0029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2122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Welch</dc:creator>
  <cp:keywords/>
  <dc:description/>
  <cp:lastModifiedBy>Carly Welch</cp:lastModifiedBy>
  <cp:revision>3</cp:revision>
  <dcterms:created xsi:type="dcterms:W3CDTF">2018-11-16T13:12:00Z</dcterms:created>
  <dcterms:modified xsi:type="dcterms:W3CDTF">2018-11-21T11:08:00Z</dcterms:modified>
</cp:coreProperties>
</file>